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16A" w:rsidRDefault="000A016A" w:rsidP="000A016A">
      <w:pPr>
        <w:rPr>
          <w:rFonts w:ascii="Verdana" w:hAnsi="Verdana"/>
          <w:b/>
          <w:sz w:val="28"/>
          <w:szCs w:val="28"/>
        </w:rPr>
      </w:pPr>
      <w:r>
        <w:rPr>
          <w:rFonts w:ascii="Verdana" w:hAnsi="Verdana"/>
          <w:b/>
          <w:sz w:val="28"/>
          <w:szCs w:val="28"/>
        </w:rPr>
        <w:t>ΔΗΜΟΣ ΒΕΛΒΕΝΤΟΥ</w:t>
      </w:r>
    </w:p>
    <w:p w:rsidR="00FD631D" w:rsidRPr="000A016A" w:rsidRDefault="00AE0A9E" w:rsidP="00AE0A9E">
      <w:pPr>
        <w:jc w:val="center"/>
        <w:rPr>
          <w:rFonts w:ascii="Verdana" w:hAnsi="Verdana"/>
          <w:b/>
          <w:sz w:val="28"/>
          <w:szCs w:val="28"/>
        </w:rPr>
      </w:pPr>
      <w:r w:rsidRPr="000A016A">
        <w:rPr>
          <w:rFonts w:ascii="Verdana" w:hAnsi="Verdana"/>
          <w:b/>
          <w:sz w:val="28"/>
          <w:szCs w:val="28"/>
        </w:rPr>
        <w:t>ΠΑΡΑΤΗΡΗΣΕΙΣ</w:t>
      </w:r>
      <w:r w:rsidR="000A016A">
        <w:rPr>
          <w:rFonts w:ascii="Verdana" w:hAnsi="Verdana"/>
          <w:b/>
          <w:sz w:val="28"/>
          <w:szCs w:val="28"/>
        </w:rPr>
        <w:t xml:space="preserve"> ΣΤΟΝ ΝΕΟ ΚΩΔΙΚΑ Τ.Α. </w:t>
      </w:r>
    </w:p>
    <w:p w:rsidR="007C7942" w:rsidRPr="00916539" w:rsidRDefault="007C7942" w:rsidP="00916539">
      <w:pPr>
        <w:jc w:val="center"/>
        <w:rPr>
          <w:rFonts w:ascii="Verdana" w:hAnsi="Verdana"/>
          <w:b/>
          <w:color w:val="FF0000"/>
          <w:sz w:val="20"/>
          <w:szCs w:val="20"/>
        </w:rPr>
      </w:pPr>
      <w:r w:rsidRPr="00916539">
        <w:rPr>
          <w:rFonts w:ascii="Verdana" w:hAnsi="Verdana"/>
          <w:b/>
          <w:color w:val="FF0000"/>
          <w:sz w:val="20"/>
          <w:szCs w:val="20"/>
        </w:rPr>
        <w:t>ΒΙΒΛΙΟ Α</w:t>
      </w:r>
    </w:p>
    <w:p w:rsidR="007C7942" w:rsidRPr="00B22B96" w:rsidRDefault="007C7942" w:rsidP="0032250A">
      <w:pPr>
        <w:pStyle w:val="Default"/>
        <w:jc w:val="both"/>
        <w:rPr>
          <w:rFonts w:ascii="Verdana" w:hAnsi="Verdana"/>
          <w:b/>
          <w:bCs/>
          <w:sz w:val="20"/>
          <w:szCs w:val="20"/>
        </w:rPr>
      </w:pPr>
      <w:r w:rsidRPr="00B22B96">
        <w:rPr>
          <w:rFonts w:ascii="Verdana" w:hAnsi="Verdana"/>
          <w:b/>
          <w:bCs/>
          <w:sz w:val="20"/>
          <w:szCs w:val="20"/>
        </w:rPr>
        <w:t>ΑΡΘΡΟ 48: Κατάρτιση συνδυασμών - Υποβολή υποψηφιοτήτων</w:t>
      </w:r>
    </w:p>
    <w:p w:rsidR="00CB5EC3" w:rsidRPr="00B22B96" w:rsidRDefault="00CB5EC3" w:rsidP="0032250A">
      <w:pPr>
        <w:pStyle w:val="Default"/>
        <w:jc w:val="both"/>
        <w:rPr>
          <w:rFonts w:ascii="Verdana" w:hAnsi="Verdana"/>
          <w:sz w:val="20"/>
          <w:szCs w:val="20"/>
        </w:rPr>
      </w:pPr>
    </w:p>
    <w:p w:rsidR="00CB5EC3" w:rsidRPr="00B22B96" w:rsidRDefault="00CB5EC3" w:rsidP="0032250A">
      <w:pPr>
        <w:pStyle w:val="Default"/>
        <w:jc w:val="both"/>
        <w:rPr>
          <w:rFonts w:ascii="Verdana" w:hAnsi="Verdana"/>
          <w:sz w:val="20"/>
          <w:szCs w:val="20"/>
        </w:rPr>
      </w:pPr>
      <w:r w:rsidRPr="00B22B96">
        <w:rPr>
          <w:rFonts w:ascii="Verdana" w:hAnsi="Verdana"/>
          <w:sz w:val="20"/>
          <w:szCs w:val="20"/>
        </w:rPr>
        <w:t xml:space="preserve">3. Κάθε δημοτικός συνδυασμός περιλαμβάνει τον υποψήφιο δήμαρχο, τους υποψήφιους δημοτικούς συμβούλους, τους υποψήφιους συμβούλους δημοτικών κοινοτήτων και τους υποψήφιους εκπροσώπους των δημοτικών κοινοτήτων, σε ποσοστό ογδόντα τοις εκατό (80%) τουλάχιστον των δημοτικών κοινοτήτων. </w:t>
      </w:r>
    </w:p>
    <w:p w:rsidR="00CB5EC3" w:rsidRPr="00B22B96" w:rsidRDefault="00CB5EC3" w:rsidP="0032250A">
      <w:pPr>
        <w:pStyle w:val="Default"/>
        <w:jc w:val="both"/>
        <w:rPr>
          <w:rFonts w:ascii="Verdana" w:hAnsi="Verdana"/>
          <w:sz w:val="20"/>
          <w:szCs w:val="20"/>
        </w:rPr>
      </w:pPr>
      <w:r w:rsidRPr="00B22B96">
        <w:rPr>
          <w:rFonts w:ascii="Verdana" w:hAnsi="Verdana"/>
          <w:sz w:val="20"/>
          <w:szCs w:val="20"/>
        </w:rPr>
        <w:t xml:space="preserve">Ο ελάχιστος αριθμός υποψηφίων που πρέπει να περιλαμβάνει ένας δημοτικός συνδυασμός είναι: </w:t>
      </w:r>
    </w:p>
    <w:p w:rsidR="00CB5EC3" w:rsidRPr="00B22B96" w:rsidRDefault="00CB5EC3" w:rsidP="0032250A">
      <w:pPr>
        <w:pStyle w:val="Default"/>
        <w:jc w:val="both"/>
        <w:rPr>
          <w:rFonts w:ascii="Verdana" w:hAnsi="Verdana"/>
          <w:sz w:val="20"/>
          <w:szCs w:val="20"/>
          <w:u w:val="single"/>
        </w:rPr>
      </w:pPr>
      <w:r w:rsidRPr="00B22B96">
        <w:rPr>
          <w:rFonts w:ascii="Verdana" w:hAnsi="Verdana"/>
          <w:sz w:val="20"/>
          <w:szCs w:val="20"/>
          <w:u w:val="single"/>
        </w:rPr>
        <w:t xml:space="preserve">α) Για τους υποψήφιους δημοτικούς συμβούλους, ίσος τουλάχιστον με τον αριθμό των εδρών του δημοτικού συμβουλίου με δυνατότητα προσαύξησης έως και εκατό τοις εκατό (100%). </w:t>
      </w:r>
    </w:p>
    <w:p w:rsidR="00CB5EC3" w:rsidRPr="00B22B96" w:rsidRDefault="00CB5EC3" w:rsidP="0032250A">
      <w:pPr>
        <w:pStyle w:val="Default"/>
        <w:jc w:val="both"/>
        <w:rPr>
          <w:rFonts w:ascii="Verdana" w:hAnsi="Verdana"/>
          <w:sz w:val="20"/>
          <w:szCs w:val="20"/>
        </w:rPr>
      </w:pPr>
      <w:r w:rsidRPr="00B22B96">
        <w:rPr>
          <w:rFonts w:ascii="Verdana" w:hAnsi="Verdana"/>
          <w:sz w:val="20"/>
          <w:szCs w:val="20"/>
          <w:u w:val="single"/>
        </w:rPr>
        <w:t>β) Για τους υποψήφιους συμβούλους και τους εκπροσώπους κάθε δημοτικής κοινότητας, ίσος τουλάχιστον με τον αριθμό των εδρών κάθε δημοτικής κοινότητας, με δυνατότητα προσαύξησης έως και εκατό τοις εκατό (100%).</w:t>
      </w:r>
      <w:r w:rsidRPr="00B22B96">
        <w:rPr>
          <w:rFonts w:ascii="Verdana" w:hAnsi="Verdana"/>
          <w:sz w:val="20"/>
          <w:szCs w:val="20"/>
        </w:rPr>
        <w:t xml:space="preserve"> Ειδικά στις δημοτικές κοινότητες με πληθυσμό έως και τριακοσίους κατοίκους ο συνδυασμός δύναται να έχει έως και τρεις (3) υποψηφίους εκπροσώπους. </w:t>
      </w:r>
    </w:p>
    <w:p w:rsidR="00CB5EC3" w:rsidRPr="00B22B96" w:rsidRDefault="00CB5EC3" w:rsidP="0032250A">
      <w:pPr>
        <w:pStyle w:val="Default"/>
        <w:jc w:val="both"/>
        <w:rPr>
          <w:rFonts w:ascii="Verdana" w:hAnsi="Verdana"/>
          <w:sz w:val="20"/>
          <w:szCs w:val="20"/>
        </w:rPr>
      </w:pPr>
      <w:r w:rsidRPr="00B22B96">
        <w:rPr>
          <w:rFonts w:ascii="Verdana" w:hAnsi="Verdana"/>
          <w:sz w:val="20"/>
          <w:szCs w:val="20"/>
        </w:rPr>
        <w:t xml:space="preserve">γ) Από κάθε φύλο, ποσοστό τριάντα τοις εκατό (30%) τουλάχιστον του συνολικού αριθμού των υποψηφίων του οικείου συνδυασμού, συμπεριλαμβανομένου του υποψηφίου δημάρχου και εξαιρουμένων των υποψηφίων εκπροσώπων δημοτικών κοινοτήτων και των υποψηφίων της παρ. 4. </w:t>
      </w:r>
    </w:p>
    <w:p w:rsidR="00CB5EC3" w:rsidRPr="00B22B96" w:rsidRDefault="00CB5EC3" w:rsidP="0032250A">
      <w:pPr>
        <w:pStyle w:val="Default"/>
        <w:jc w:val="both"/>
        <w:rPr>
          <w:rFonts w:ascii="Verdana" w:hAnsi="Verdana"/>
          <w:sz w:val="20"/>
          <w:szCs w:val="20"/>
        </w:rPr>
      </w:pPr>
      <w:r w:rsidRPr="00B22B96">
        <w:rPr>
          <w:rFonts w:ascii="Verdana" w:hAnsi="Verdana"/>
          <w:sz w:val="20"/>
          <w:szCs w:val="20"/>
        </w:rPr>
        <w:t xml:space="preserve">4. Επιπλέον του αριθμού των υποψηφίων της περ. α) της παρ. 3 και κατά παρέκκλιση της περ. γ) της ίδιας παραγράφου, κάθε δημοτικός συνδυασμός δύναται να περιλαμβάνει υποψήφιους δημοτικούς συμβούλους έως δέκα τοις εκατό (10%) του αριθμού των εδρών του δημοτικού συμβουλίου, εφόσον οι υποψήφιοι αυτοί κατά την 31η Δεκεμβρίου του έτους διενέργειας των αυτοδιοικητικών εκλογών συμπληρώνουν έως και το 30 έτος της ηλικίας τους. </w:t>
      </w:r>
    </w:p>
    <w:p w:rsidR="00CB5EC3" w:rsidRPr="00B22B96" w:rsidRDefault="00CB5EC3" w:rsidP="0032250A">
      <w:pPr>
        <w:pStyle w:val="Default"/>
        <w:jc w:val="both"/>
        <w:rPr>
          <w:rFonts w:ascii="Verdana" w:hAnsi="Verdana"/>
          <w:sz w:val="20"/>
          <w:szCs w:val="20"/>
        </w:rPr>
      </w:pPr>
      <w:r w:rsidRPr="00B22B96">
        <w:rPr>
          <w:rFonts w:ascii="Verdana" w:hAnsi="Verdana"/>
          <w:sz w:val="20"/>
          <w:szCs w:val="20"/>
        </w:rPr>
        <w:t xml:space="preserve">5. Επιπλέον των υποψηφίων των παρ. 2, 3 και 4, κάθε συνδυασμός: </w:t>
      </w:r>
    </w:p>
    <w:p w:rsidR="00CB5EC3" w:rsidRPr="00B22B96" w:rsidRDefault="00CB5EC3" w:rsidP="0032250A">
      <w:pPr>
        <w:pStyle w:val="Default"/>
        <w:jc w:val="both"/>
        <w:rPr>
          <w:rFonts w:ascii="Verdana" w:hAnsi="Verdana"/>
          <w:sz w:val="20"/>
          <w:szCs w:val="20"/>
        </w:rPr>
      </w:pPr>
      <w:r w:rsidRPr="00B22B96">
        <w:rPr>
          <w:rFonts w:ascii="Verdana" w:hAnsi="Verdana"/>
          <w:sz w:val="20"/>
          <w:szCs w:val="20"/>
        </w:rPr>
        <w:t xml:space="preserve">α) Για τις δημοτικές εκλογές δύναται να περιλαμβάνει: </w:t>
      </w:r>
    </w:p>
    <w:p w:rsidR="007C7942" w:rsidRPr="00B22B96" w:rsidRDefault="00CB5EC3" w:rsidP="0032250A">
      <w:pPr>
        <w:pStyle w:val="Default"/>
        <w:jc w:val="both"/>
        <w:rPr>
          <w:rFonts w:ascii="Verdana" w:hAnsi="Verdana"/>
          <w:b/>
          <w:bCs/>
          <w:sz w:val="20"/>
          <w:szCs w:val="20"/>
        </w:rPr>
      </w:pPr>
      <w:r w:rsidRPr="00B22B96">
        <w:rPr>
          <w:rFonts w:ascii="Verdana" w:hAnsi="Verdana"/>
          <w:sz w:val="20"/>
          <w:szCs w:val="20"/>
        </w:rPr>
        <w:t>αα) Έως έναν (1) υποψήφιο o οποίος εκλέγεται άνευ σταυρού προτίμησης, εφόσον το δημοτικό συμβούλιο αποτελείται έως και δεκαπέντε (15) μέλη.</w:t>
      </w:r>
    </w:p>
    <w:p w:rsidR="00CB5EC3" w:rsidRPr="00777945" w:rsidRDefault="00CB5EC3" w:rsidP="0032250A">
      <w:pPr>
        <w:jc w:val="both"/>
        <w:rPr>
          <w:rFonts w:ascii="Verdana" w:hAnsi="Verdana"/>
          <w:color w:val="0070C0"/>
          <w:sz w:val="20"/>
          <w:szCs w:val="20"/>
        </w:rPr>
      </w:pPr>
      <w:r w:rsidRPr="00777945">
        <w:rPr>
          <w:rFonts w:ascii="Verdana" w:hAnsi="Verdana"/>
          <w:b/>
          <w:color w:val="0070C0"/>
          <w:sz w:val="20"/>
          <w:szCs w:val="20"/>
        </w:rPr>
        <w:t>ΠΑΡΑΤΗΡΗΣΕΙΣ:</w:t>
      </w:r>
      <w:r w:rsidRPr="00777945">
        <w:rPr>
          <w:rFonts w:ascii="Verdana" w:hAnsi="Verdana"/>
          <w:color w:val="0070C0"/>
          <w:sz w:val="20"/>
          <w:szCs w:val="20"/>
        </w:rPr>
        <w:t xml:space="preserve"> </w:t>
      </w:r>
    </w:p>
    <w:p w:rsidR="00B22B96" w:rsidRDefault="00B22B96" w:rsidP="0032250A">
      <w:pPr>
        <w:pStyle w:val="a3"/>
        <w:numPr>
          <w:ilvl w:val="0"/>
          <w:numId w:val="6"/>
        </w:numPr>
        <w:jc w:val="both"/>
        <w:rPr>
          <w:rFonts w:ascii="Verdana" w:hAnsi="Verdana"/>
          <w:b/>
          <w:color w:val="0070C0"/>
          <w:sz w:val="20"/>
          <w:szCs w:val="20"/>
        </w:rPr>
      </w:pPr>
      <w:r w:rsidRPr="00777945">
        <w:rPr>
          <w:rFonts w:ascii="Verdana" w:hAnsi="Verdana"/>
          <w:b/>
          <w:color w:val="0070C0"/>
          <w:sz w:val="20"/>
          <w:szCs w:val="20"/>
        </w:rPr>
        <w:t xml:space="preserve">Για τους υποψήφιους δημοτικούς ή κοινοτικούς συμβούλους το ποσοστό προσαύξησης έως 100% είναι τεράστιο και δημιουργεί συνθήκες ανταγωνισμού σε μικρές κοινωνίες που δεν έχουν ούτε τους βασικούς υποψηφίους. Αναγκάζονται οι επικεφαλής να συμπληρώνουν τα ψηφοδέλτια με άσχετα ή συγγενικά άτομα μόνο και μόνο να  μην φανούν υποδεέστεροι των ανθυποψήφιων συνδυασμών. Δυστυχώς αυτό αποδείχτηκε ότι δεν είναι υγιές ούτε βιώσιμο. Πρόταση είναι να περιοριστεί η προσαύξηση του ποσοστού υποψηφίων στο 50%. </w:t>
      </w:r>
    </w:p>
    <w:p w:rsidR="00777945" w:rsidRDefault="00777945" w:rsidP="00777945">
      <w:pPr>
        <w:pStyle w:val="a3"/>
        <w:jc w:val="both"/>
        <w:rPr>
          <w:rFonts w:ascii="Verdana" w:hAnsi="Verdana"/>
          <w:b/>
          <w:color w:val="0070C0"/>
          <w:sz w:val="20"/>
          <w:szCs w:val="20"/>
        </w:rPr>
      </w:pPr>
    </w:p>
    <w:p w:rsidR="00777945" w:rsidRDefault="00777945" w:rsidP="00777945">
      <w:pPr>
        <w:pStyle w:val="a3"/>
        <w:jc w:val="both"/>
        <w:rPr>
          <w:rFonts w:ascii="Verdana" w:hAnsi="Verdana"/>
          <w:b/>
          <w:color w:val="0070C0"/>
          <w:sz w:val="20"/>
          <w:szCs w:val="20"/>
        </w:rPr>
      </w:pPr>
    </w:p>
    <w:p w:rsidR="00777945" w:rsidRDefault="00777945" w:rsidP="00777945">
      <w:pPr>
        <w:pStyle w:val="a3"/>
        <w:jc w:val="both"/>
        <w:rPr>
          <w:rFonts w:ascii="Verdana" w:hAnsi="Verdana"/>
          <w:b/>
          <w:color w:val="0070C0"/>
          <w:sz w:val="20"/>
          <w:szCs w:val="20"/>
        </w:rPr>
      </w:pPr>
    </w:p>
    <w:p w:rsidR="002C620D" w:rsidRDefault="002C620D" w:rsidP="00777945">
      <w:pPr>
        <w:pStyle w:val="a3"/>
        <w:jc w:val="both"/>
        <w:rPr>
          <w:rFonts w:ascii="Verdana" w:hAnsi="Verdana"/>
          <w:b/>
          <w:color w:val="0070C0"/>
          <w:sz w:val="20"/>
          <w:szCs w:val="20"/>
        </w:rPr>
      </w:pPr>
    </w:p>
    <w:p w:rsidR="00777945" w:rsidRDefault="00777945" w:rsidP="00777945">
      <w:pPr>
        <w:pStyle w:val="a3"/>
        <w:jc w:val="both"/>
        <w:rPr>
          <w:rFonts w:ascii="Verdana" w:hAnsi="Verdana"/>
          <w:b/>
          <w:color w:val="0070C0"/>
          <w:sz w:val="20"/>
          <w:szCs w:val="20"/>
        </w:rPr>
      </w:pPr>
    </w:p>
    <w:p w:rsidR="00777945" w:rsidRDefault="00777945" w:rsidP="00777945">
      <w:pPr>
        <w:pStyle w:val="a3"/>
        <w:jc w:val="both"/>
        <w:rPr>
          <w:rFonts w:ascii="Verdana" w:hAnsi="Verdana"/>
          <w:b/>
          <w:color w:val="0070C0"/>
          <w:sz w:val="20"/>
          <w:szCs w:val="20"/>
        </w:rPr>
      </w:pPr>
    </w:p>
    <w:p w:rsidR="00777945" w:rsidRPr="00777945" w:rsidRDefault="00777945" w:rsidP="00777945">
      <w:pPr>
        <w:pStyle w:val="a3"/>
        <w:jc w:val="both"/>
        <w:rPr>
          <w:rFonts w:ascii="Verdana" w:hAnsi="Verdana"/>
          <w:b/>
          <w:color w:val="0070C0"/>
          <w:sz w:val="20"/>
          <w:szCs w:val="20"/>
        </w:rPr>
      </w:pPr>
    </w:p>
    <w:p w:rsidR="007C7942" w:rsidRPr="005E43DE" w:rsidRDefault="005E43DE" w:rsidP="0032250A">
      <w:pPr>
        <w:pStyle w:val="Default"/>
        <w:jc w:val="both"/>
        <w:rPr>
          <w:rFonts w:ascii="Verdana" w:hAnsi="Verdana"/>
          <w:b/>
          <w:bCs/>
          <w:sz w:val="20"/>
          <w:szCs w:val="20"/>
        </w:rPr>
      </w:pPr>
      <w:r w:rsidRPr="005E43DE">
        <w:rPr>
          <w:rFonts w:ascii="Verdana" w:hAnsi="Verdana"/>
          <w:b/>
          <w:bCs/>
          <w:sz w:val="20"/>
          <w:szCs w:val="20"/>
        </w:rPr>
        <w:lastRenderedPageBreak/>
        <w:t>ΑΡΘΡΟ 53: Μορφή και περιεχόμενο των ψηφοδελτίων</w:t>
      </w:r>
    </w:p>
    <w:p w:rsidR="005E43DE" w:rsidRDefault="005E43DE" w:rsidP="0032250A">
      <w:pPr>
        <w:pStyle w:val="Default"/>
        <w:jc w:val="both"/>
        <w:rPr>
          <w:rFonts w:ascii="Verdana" w:hAnsi="Verdana"/>
          <w:sz w:val="20"/>
          <w:szCs w:val="20"/>
        </w:rPr>
      </w:pPr>
      <w:r w:rsidRPr="005E43DE">
        <w:rPr>
          <w:rFonts w:ascii="Verdana" w:hAnsi="Verdana"/>
          <w:sz w:val="20"/>
          <w:szCs w:val="20"/>
        </w:rPr>
        <w:t>βστ) Ο τίτλος «ΕΝΑΛΛΑΚΤΙΚΗ ΨΗΦΟΣ (Έως μία επιλογή)» και στη συνέχεια τα ονόματα των λοιπών συνδυασμών κατά σειρά ανακήρυξης και σε παρένθεση το ονοματεπώνυμο του υποψηφίου δημάρχου κάθε ενός από αυτούς. Τα στοιχεία της παρούσας περίπτωσης εκτυπώνονται με την ίδια γραμματοσειρά και ίδιου μεγέθους με τα στοιχεία της υποπερ. βα) της περ. β). Η αναγραφή των στοιχείων της παρούσας περίπτωσης δεν γίνεται, αν οι συνδυασμοί που έχουν ανακηρυχθεί είναι ένας (1) ή δύο (2).</w:t>
      </w:r>
    </w:p>
    <w:p w:rsidR="005E43DE" w:rsidRPr="00340B40" w:rsidRDefault="005E43DE" w:rsidP="0032250A">
      <w:pPr>
        <w:jc w:val="both"/>
        <w:rPr>
          <w:rFonts w:ascii="Verdana" w:hAnsi="Verdana"/>
          <w:color w:val="0070C0"/>
          <w:sz w:val="20"/>
          <w:szCs w:val="20"/>
        </w:rPr>
      </w:pPr>
      <w:r w:rsidRPr="00340B40">
        <w:rPr>
          <w:rFonts w:ascii="Verdana" w:hAnsi="Verdana"/>
          <w:b/>
          <w:color w:val="0070C0"/>
          <w:sz w:val="20"/>
          <w:szCs w:val="20"/>
        </w:rPr>
        <w:t>ΠΑΡΑΤΗΡΗΣΕΙΣ:</w:t>
      </w:r>
      <w:r w:rsidRPr="00340B40">
        <w:rPr>
          <w:rFonts w:ascii="Verdana" w:hAnsi="Verdana"/>
          <w:color w:val="0070C0"/>
          <w:sz w:val="20"/>
          <w:szCs w:val="20"/>
        </w:rPr>
        <w:t xml:space="preserve"> </w:t>
      </w:r>
    </w:p>
    <w:p w:rsidR="004643E9" w:rsidRPr="00340B40" w:rsidRDefault="005E43DE" w:rsidP="0032250A">
      <w:pPr>
        <w:pStyle w:val="Default"/>
        <w:numPr>
          <w:ilvl w:val="0"/>
          <w:numId w:val="7"/>
        </w:numPr>
        <w:jc w:val="both"/>
        <w:rPr>
          <w:rFonts w:ascii="Verdana" w:hAnsi="Verdana"/>
          <w:b/>
          <w:bCs/>
          <w:color w:val="0070C0"/>
          <w:sz w:val="20"/>
          <w:szCs w:val="20"/>
        </w:rPr>
      </w:pPr>
      <w:r w:rsidRPr="00340B40">
        <w:rPr>
          <w:rFonts w:ascii="Verdana" w:hAnsi="Verdana"/>
          <w:b/>
          <w:bCs/>
          <w:color w:val="0070C0"/>
          <w:sz w:val="20"/>
          <w:szCs w:val="20"/>
        </w:rPr>
        <w:t xml:space="preserve">Με την </w:t>
      </w:r>
      <w:r w:rsidR="004643E9" w:rsidRPr="00340B40">
        <w:rPr>
          <w:rFonts w:ascii="Verdana" w:hAnsi="Verdana"/>
          <w:b/>
          <w:bCs/>
          <w:color w:val="0070C0"/>
          <w:sz w:val="20"/>
          <w:szCs w:val="20"/>
        </w:rPr>
        <w:t xml:space="preserve">δυνατότητα </w:t>
      </w:r>
      <w:r w:rsidRPr="00340B40">
        <w:rPr>
          <w:rFonts w:ascii="Verdana" w:hAnsi="Verdana"/>
          <w:b/>
          <w:bCs/>
          <w:color w:val="0070C0"/>
          <w:sz w:val="20"/>
          <w:szCs w:val="20"/>
        </w:rPr>
        <w:t>ψήφο</w:t>
      </w:r>
      <w:r w:rsidR="004643E9" w:rsidRPr="00340B40">
        <w:rPr>
          <w:rFonts w:ascii="Verdana" w:hAnsi="Verdana"/>
          <w:b/>
          <w:bCs/>
          <w:color w:val="0070C0"/>
          <w:sz w:val="20"/>
          <w:szCs w:val="20"/>
        </w:rPr>
        <w:t>υ</w:t>
      </w:r>
      <w:r w:rsidRPr="00340B40">
        <w:rPr>
          <w:rFonts w:ascii="Verdana" w:hAnsi="Verdana"/>
          <w:b/>
          <w:bCs/>
          <w:color w:val="0070C0"/>
          <w:sz w:val="20"/>
          <w:szCs w:val="20"/>
        </w:rPr>
        <w:t xml:space="preserve"> που εισάγεται </w:t>
      </w:r>
      <w:r w:rsidR="004643E9" w:rsidRPr="00340B40">
        <w:rPr>
          <w:rFonts w:ascii="Verdana" w:hAnsi="Verdana"/>
          <w:b/>
          <w:bCs/>
          <w:color w:val="0070C0"/>
          <w:sz w:val="20"/>
          <w:szCs w:val="20"/>
        </w:rPr>
        <w:t xml:space="preserve">στο άρθρο προς </w:t>
      </w:r>
      <w:r w:rsidRPr="00340B40">
        <w:rPr>
          <w:rFonts w:ascii="Verdana" w:hAnsi="Verdana"/>
          <w:b/>
          <w:bCs/>
          <w:color w:val="0070C0"/>
          <w:sz w:val="20"/>
          <w:szCs w:val="20"/>
        </w:rPr>
        <w:t>εναλλακτικό συνδυασμό είναι δεδομένο από τώρα ότι το σύνθημα που θα κυριαρχήσει στον προεκλογικό αγώνα θα είναι ένα</w:t>
      </w:r>
      <w:r w:rsidR="004643E9" w:rsidRPr="00340B40">
        <w:rPr>
          <w:rFonts w:ascii="Verdana" w:hAnsi="Verdana"/>
          <w:b/>
          <w:bCs/>
          <w:color w:val="0070C0"/>
          <w:sz w:val="20"/>
          <w:szCs w:val="20"/>
        </w:rPr>
        <w:t xml:space="preserve"> και διχαστικό</w:t>
      </w:r>
      <w:r w:rsidRPr="00340B40">
        <w:rPr>
          <w:rFonts w:ascii="Verdana" w:hAnsi="Verdana"/>
          <w:b/>
          <w:bCs/>
          <w:color w:val="0070C0"/>
          <w:sz w:val="20"/>
          <w:szCs w:val="20"/>
        </w:rPr>
        <w:t xml:space="preserve">: ΚΑΜΜΙΑ ΨΗΦΟΣ ΣΤΟΥΣ ΑΝΤΙΠΑΛΟΥΣ. Και είναι λογικό διότι δεν μπορεί κάποιος να είναι </w:t>
      </w:r>
      <w:r w:rsidR="004643E9" w:rsidRPr="00340B40">
        <w:rPr>
          <w:rFonts w:ascii="Verdana" w:hAnsi="Verdana"/>
          <w:b/>
          <w:bCs/>
          <w:color w:val="0070C0"/>
          <w:sz w:val="20"/>
          <w:szCs w:val="20"/>
        </w:rPr>
        <w:t xml:space="preserve">υποψήφιος και ουσιαστικά και τυπικά να </w:t>
      </w:r>
      <w:r w:rsidR="00C71B78" w:rsidRPr="00340B40">
        <w:rPr>
          <w:rFonts w:ascii="Verdana" w:hAnsi="Verdana"/>
          <w:b/>
          <w:bCs/>
          <w:color w:val="0070C0"/>
          <w:sz w:val="20"/>
          <w:szCs w:val="20"/>
        </w:rPr>
        <w:t>υποδεικνύει</w:t>
      </w:r>
      <w:r w:rsidR="004643E9" w:rsidRPr="00340B40">
        <w:rPr>
          <w:rFonts w:ascii="Verdana" w:hAnsi="Verdana"/>
          <w:b/>
          <w:bCs/>
          <w:color w:val="0070C0"/>
          <w:sz w:val="20"/>
          <w:szCs w:val="20"/>
        </w:rPr>
        <w:t xml:space="preserve"> (μέσω του ψηφοδελτίου) </w:t>
      </w:r>
      <w:r w:rsidR="002C620D">
        <w:rPr>
          <w:rFonts w:ascii="Verdana" w:hAnsi="Verdana"/>
          <w:b/>
          <w:bCs/>
          <w:color w:val="0070C0"/>
          <w:sz w:val="20"/>
          <w:szCs w:val="20"/>
        </w:rPr>
        <w:t>σ</w:t>
      </w:r>
      <w:r w:rsidR="004643E9" w:rsidRPr="00340B40">
        <w:rPr>
          <w:rFonts w:ascii="Verdana" w:hAnsi="Verdana"/>
          <w:b/>
          <w:bCs/>
          <w:color w:val="0070C0"/>
          <w:sz w:val="20"/>
          <w:szCs w:val="20"/>
        </w:rPr>
        <w:t>τους ψηφοφόρους</w:t>
      </w:r>
      <w:r w:rsidR="002C620D">
        <w:rPr>
          <w:rFonts w:ascii="Verdana" w:hAnsi="Verdana"/>
          <w:b/>
          <w:bCs/>
          <w:color w:val="0070C0"/>
          <w:sz w:val="20"/>
          <w:szCs w:val="20"/>
        </w:rPr>
        <w:t xml:space="preserve"> του</w:t>
      </w:r>
      <w:r w:rsidR="004643E9" w:rsidRPr="00340B40">
        <w:rPr>
          <w:rFonts w:ascii="Verdana" w:hAnsi="Verdana"/>
          <w:b/>
          <w:bCs/>
          <w:color w:val="0070C0"/>
          <w:sz w:val="20"/>
          <w:szCs w:val="20"/>
        </w:rPr>
        <w:t xml:space="preserve"> να ψηφίσουν και άλλον συνδυασμό. Όποιος δεν μπορεί </w:t>
      </w:r>
      <w:r w:rsidR="00AF69D7" w:rsidRPr="00340B40">
        <w:rPr>
          <w:rFonts w:ascii="Verdana" w:hAnsi="Verdana"/>
          <w:b/>
          <w:bCs/>
          <w:color w:val="0070C0"/>
          <w:sz w:val="20"/>
          <w:szCs w:val="20"/>
        </w:rPr>
        <w:t xml:space="preserve">να </w:t>
      </w:r>
      <w:r w:rsidR="004643E9" w:rsidRPr="00340B40">
        <w:rPr>
          <w:rFonts w:ascii="Verdana" w:hAnsi="Verdana"/>
          <w:b/>
          <w:bCs/>
          <w:color w:val="0070C0"/>
          <w:sz w:val="20"/>
          <w:szCs w:val="20"/>
        </w:rPr>
        <w:t xml:space="preserve">το αντιληφθεί αυτό, αγνοεί την ψυχοσύνθεση και τη λειτουργία της κοινωνίας. </w:t>
      </w:r>
    </w:p>
    <w:p w:rsidR="009C3CBA" w:rsidRPr="002C620D" w:rsidRDefault="004643E9" w:rsidP="0032250A">
      <w:pPr>
        <w:pStyle w:val="Default"/>
        <w:numPr>
          <w:ilvl w:val="0"/>
          <w:numId w:val="7"/>
        </w:numPr>
        <w:jc w:val="both"/>
        <w:rPr>
          <w:rFonts w:ascii="Verdana" w:hAnsi="Verdana"/>
          <w:b/>
          <w:bCs/>
          <w:color w:val="0070C0"/>
          <w:sz w:val="20"/>
          <w:szCs w:val="20"/>
        </w:rPr>
      </w:pPr>
      <w:r w:rsidRPr="002C620D">
        <w:rPr>
          <w:rFonts w:ascii="Verdana" w:hAnsi="Verdana"/>
          <w:b/>
          <w:bCs/>
          <w:color w:val="0070C0"/>
          <w:sz w:val="20"/>
          <w:szCs w:val="20"/>
        </w:rPr>
        <w:t xml:space="preserve">Αν και στην αφετηρία των εκλογών όλοι οι συνδυασμοί είναι ίσοι στη διεκδίκηση της ψήφου, είναι δεδομένο ότι θα υπάρχουν και συνδυασμοί με μικρότερο </w:t>
      </w:r>
      <w:r w:rsidR="00C71B78" w:rsidRPr="002C620D">
        <w:rPr>
          <w:rFonts w:ascii="Verdana" w:hAnsi="Verdana"/>
          <w:b/>
          <w:bCs/>
          <w:color w:val="0070C0"/>
          <w:sz w:val="20"/>
          <w:szCs w:val="20"/>
        </w:rPr>
        <w:t xml:space="preserve">προεκλογικό </w:t>
      </w:r>
      <w:r w:rsidRPr="002C620D">
        <w:rPr>
          <w:rFonts w:ascii="Verdana" w:hAnsi="Verdana"/>
          <w:b/>
          <w:bCs/>
          <w:color w:val="0070C0"/>
          <w:sz w:val="20"/>
          <w:szCs w:val="20"/>
        </w:rPr>
        <w:t>εύρος αναγνώρισης α</w:t>
      </w:r>
      <w:r w:rsidR="0032250A" w:rsidRPr="002C620D">
        <w:rPr>
          <w:rFonts w:ascii="Verdana" w:hAnsi="Verdana"/>
          <w:b/>
          <w:bCs/>
          <w:color w:val="0070C0"/>
          <w:sz w:val="20"/>
          <w:szCs w:val="20"/>
        </w:rPr>
        <w:t>πό τις τοπικές κοινωνίες.</w:t>
      </w:r>
      <w:r w:rsidR="002C620D">
        <w:rPr>
          <w:rFonts w:ascii="Verdana" w:hAnsi="Verdana"/>
          <w:b/>
          <w:bCs/>
          <w:color w:val="0070C0"/>
          <w:sz w:val="20"/>
          <w:szCs w:val="20"/>
        </w:rPr>
        <w:t xml:space="preserve"> </w:t>
      </w:r>
      <w:r w:rsidRPr="002C620D">
        <w:rPr>
          <w:rFonts w:ascii="Verdana" w:hAnsi="Verdana"/>
          <w:b/>
          <w:bCs/>
          <w:color w:val="0070C0"/>
          <w:sz w:val="20"/>
          <w:szCs w:val="20"/>
        </w:rPr>
        <w:t>Με το σύστημα της εναλλακτικής ψήφου θεωρείστε δεδομένα τα  θλιβερά «παζάρια» με τους φερόμενους μικρούς συνδυασμούς για την επόμενη μέρα της δημοτικής περιόδου.</w:t>
      </w:r>
      <w:r w:rsidR="0032250A" w:rsidRPr="002C620D">
        <w:rPr>
          <w:rFonts w:ascii="Verdana" w:hAnsi="Verdana"/>
          <w:b/>
          <w:bCs/>
          <w:color w:val="0070C0"/>
          <w:sz w:val="20"/>
          <w:szCs w:val="20"/>
        </w:rPr>
        <w:t xml:space="preserve"> Απλά με την νέα πρόταση τα «παζάρια» θα προηγούνται των εκλογών ενώ ως τώρα γίνονταν μεταξύ πρώτης και δεύτερης Κυριακής με εγνωσμένη πλέον την δυναμική του κάθε συνδυασμού </w:t>
      </w:r>
      <w:r w:rsidR="009C3CBA" w:rsidRPr="002C620D">
        <w:rPr>
          <w:rFonts w:ascii="Verdana" w:hAnsi="Verdana"/>
          <w:b/>
          <w:bCs/>
          <w:color w:val="0070C0"/>
          <w:sz w:val="20"/>
          <w:szCs w:val="20"/>
        </w:rPr>
        <w:t>(</w:t>
      </w:r>
      <w:r w:rsidR="0032250A" w:rsidRPr="002C620D">
        <w:rPr>
          <w:rFonts w:ascii="Verdana" w:hAnsi="Verdana"/>
          <w:b/>
          <w:bCs/>
          <w:color w:val="0070C0"/>
          <w:sz w:val="20"/>
          <w:szCs w:val="20"/>
        </w:rPr>
        <w:t>τρίτου, τέταρτου κλπ</w:t>
      </w:r>
      <w:r w:rsidR="009C3CBA" w:rsidRPr="002C620D">
        <w:rPr>
          <w:rFonts w:ascii="Verdana" w:hAnsi="Verdana"/>
          <w:b/>
          <w:bCs/>
          <w:color w:val="0070C0"/>
          <w:sz w:val="20"/>
          <w:szCs w:val="20"/>
        </w:rPr>
        <w:t>)</w:t>
      </w:r>
      <w:r w:rsidR="0032250A" w:rsidRPr="002C620D">
        <w:rPr>
          <w:rFonts w:ascii="Verdana" w:hAnsi="Verdana"/>
          <w:b/>
          <w:bCs/>
          <w:color w:val="0070C0"/>
          <w:sz w:val="20"/>
          <w:szCs w:val="20"/>
        </w:rPr>
        <w:t xml:space="preserve"> συνδυασμού.</w:t>
      </w:r>
      <w:r w:rsidRPr="002C620D">
        <w:rPr>
          <w:rFonts w:ascii="Verdana" w:hAnsi="Verdana"/>
          <w:b/>
          <w:bCs/>
          <w:color w:val="0070C0"/>
          <w:sz w:val="20"/>
          <w:szCs w:val="20"/>
        </w:rPr>
        <w:t xml:space="preserve"> </w:t>
      </w:r>
    </w:p>
    <w:p w:rsidR="00916539" w:rsidRPr="00340B40" w:rsidRDefault="009C3CBA" w:rsidP="0032250A">
      <w:pPr>
        <w:pStyle w:val="Default"/>
        <w:numPr>
          <w:ilvl w:val="0"/>
          <w:numId w:val="7"/>
        </w:numPr>
        <w:jc w:val="both"/>
        <w:rPr>
          <w:rFonts w:ascii="Verdana" w:hAnsi="Verdana"/>
          <w:b/>
          <w:bCs/>
          <w:color w:val="0070C0"/>
          <w:sz w:val="20"/>
          <w:szCs w:val="20"/>
        </w:rPr>
      </w:pPr>
      <w:r w:rsidRPr="00340B40">
        <w:rPr>
          <w:rFonts w:ascii="Verdana" w:hAnsi="Verdana"/>
          <w:b/>
          <w:bCs/>
          <w:color w:val="0070C0"/>
          <w:sz w:val="20"/>
          <w:szCs w:val="20"/>
        </w:rPr>
        <w:t xml:space="preserve">Η πρόταση αν μη τι άλλο «τσαλακώνει» την δημοκρατική συμπεριφορά των υποψηφίων συνδυασμών. </w:t>
      </w:r>
      <w:r w:rsidR="004643E9" w:rsidRPr="00340B40">
        <w:rPr>
          <w:rFonts w:ascii="Verdana" w:hAnsi="Verdana"/>
          <w:b/>
          <w:bCs/>
          <w:color w:val="0070C0"/>
          <w:sz w:val="20"/>
          <w:szCs w:val="20"/>
        </w:rPr>
        <w:t>Τόσο απλό</w:t>
      </w:r>
      <w:r w:rsidR="00C71B78" w:rsidRPr="00340B40">
        <w:rPr>
          <w:rFonts w:ascii="Verdana" w:hAnsi="Verdana"/>
          <w:b/>
          <w:bCs/>
          <w:color w:val="0070C0"/>
          <w:sz w:val="20"/>
          <w:szCs w:val="20"/>
        </w:rPr>
        <w:t>. Τόσο</w:t>
      </w:r>
      <w:r w:rsidR="004643E9" w:rsidRPr="00340B40">
        <w:rPr>
          <w:rFonts w:ascii="Verdana" w:hAnsi="Verdana"/>
          <w:b/>
          <w:bCs/>
          <w:color w:val="0070C0"/>
          <w:sz w:val="20"/>
          <w:szCs w:val="20"/>
        </w:rPr>
        <w:t xml:space="preserve"> καταφανές. </w:t>
      </w:r>
    </w:p>
    <w:p w:rsidR="00916539" w:rsidRDefault="002C620D" w:rsidP="002C620D">
      <w:pPr>
        <w:pStyle w:val="Default"/>
        <w:numPr>
          <w:ilvl w:val="0"/>
          <w:numId w:val="7"/>
        </w:numPr>
        <w:jc w:val="both"/>
        <w:rPr>
          <w:rFonts w:ascii="Verdana" w:hAnsi="Verdana"/>
          <w:b/>
          <w:bCs/>
          <w:color w:val="0070C0"/>
          <w:sz w:val="20"/>
          <w:szCs w:val="20"/>
        </w:rPr>
      </w:pPr>
      <w:r>
        <w:rPr>
          <w:rFonts w:ascii="Verdana" w:hAnsi="Verdana"/>
          <w:b/>
          <w:bCs/>
          <w:color w:val="0070C0"/>
          <w:sz w:val="20"/>
          <w:szCs w:val="20"/>
        </w:rPr>
        <w:t xml:space="preserve">Η ηλεκτρονική ψηφοφορία να γίνεται μόνο ταυτοπροσωπία σε κάμερα. Αλλιώς υπάρχει ο κίνδυνος κάθε λογιστής ή τρίτος (πχ ΚΥΔ που είναι και της μόδας τελευταία) που έχει όνομα χρήστη και κωδικό ΑΑΔΕ πελατών του, να ψηφίζει </w:t>
      </w:r>
      <w:proofErr w:type="spellStart"/>
      <w:r>
        <w:rPr>
          <w:rFonts w:ascii="Verdana" w:hAnsi="Verdana"/>
          <w:b/>
          <w:bCs/>
          <w:color w:val="0070C0"/>
          <w:sz w:val="20"/>
          <w:szCs w:val="20"/>
        </w:rPr>
        <w:t>αντ</w:t>
      </w:r>
      <w:proofErr w:type="spellEnd"/>
      <w:r>
        <w:rPr>
          <w:rFonts w:ascii="Verdana" w:hAnsi="Verdana"/>
          <w:b/>
          <w:bCs/>
          <w:color w:val="0070C0"/>
          <w:sz w:val="20"/>
          <w:szCs w:val="20"/>
        </w:rPr>
        <w:t xml:space="preserve">’ αυτών. </w:t>
      </w:r>
    </w:p>
    <w:p w:rsidR="002C620D" w:rsidRDefault="002C620D" w:rsidP="002C620D">
      <w:pPr>
        <w:pStyle w:val="Default"/>
        <w:numPr>
          <w:ilvl w:val="0"/>
          <w:numId w:val="7"/>
        </w:numPr>
        <w:jc w:val="both"/>
        <w:rPr>
          <w:rFonts w:ascii="Verdana" w:hAnsi="Verdana"/>
          <w:b/>
          <w:bCs/>
          <w:color w:val="0070C0"/>
          <w:sz w:val="20"/>
          <w:szCs w:val="20"/>
        </w:rPr>
      </w:pPr>
      <w:r>
        <w:rPr>
          <w:rFonts w:ascii="Verdana" w:hAnsi="Verdana"/>
          <w:b/>
          <w:bCs/>
          <w:color w:val="0070C0"/>
          <w:sz w:val="20"/>
          <w:szCs w:val="20"/>
        </w:rPr>
        <w:t xml:space="preserve">Ας μην γίνουμε οι δήμοι τα υβρίδια για την εφαρμογή του νέου εκλογικού συστήματος. Προφανώς μπορεί να εφαρμοστεί πρώτα στις βουλευτικές εκλογές για να δούμε την λειτουργία και την αποτελεσματικότητά του. </w:t>
      </w:r>
    </w:p>
    <w:p w:rsidR="00340B40" w:rsidRDefault="00340B40" w:rsidP="0032250A">
      <w:pPr>
        <w:pStyle w:val="Default"/>
        <w:jc w:val="both"/>
        <w:rPr>
          <w:rFonts w:ascii="Verdana" w:hAnsi="Verdana"/>
          <w:b/>
          <w:bCs/>
          <w:color w:val="0070C0"/>
          <w:sz w:val="20"/>
          <w:szCs w:val="20"/>
        </w:rPr>
      </w:pPr>
    </w:p>
    <w:p w:rsidR="00AE0A9E" w:rsidRPr="00916539" w:rsidRDefault="002C620D" w:rsidP="0032250A">
      <w:pPr>
        <w:jc w:val="both"/>
        <w:rPr>
          <w:rFonts w:ascii="Verdana" w:hAnsi="Verdana"/>
          <w:b/>
          <w:color w:val="FF0000"/>
          <w:sz w:val="20"/>
          <w:szCs w:val="20"/>
        </w:rPr>
      </w:pPr>
      <w:r>
        <w:rPr>
          <w:rFonts w:ascii="Verdana" w:hAnsi="Verdana"/>
          <w:b/>
          <w:color w:val="FF0000"/>
          <w:sz w:val="20"/>
          <w:szCs w:val="20"/>
        </w:rPr>
        <w:t>ΒΙ</w:t>
      </w:r>
      <w:r w:rsidR="00AE0A9E" w:rsidRPr="00916539">
        <w:rPr>
          <w:rFonts w:ascii="Verdana" w:hAnsi="Verdana"/>
          <w:b/>
          <w:color w:val="FF0000"/>
          <w:sz w:val="20"/>
          <w:szCs w:val="20"/>
        </w:rPr>
        <w:t>ΒΛΙΟ Β1-Β3</w:t>
      </w:r>
    </w:p>
    <w:p w:rsidR="00AE0A9E" w:rsidRPr="00612A56" w:rsidRDefault="00AE0A9E" w:rsidP="0032250A">
      <w:pPr>
        <w:jc w:val="both"/>
        <w:rPr>
          <w:rFonts w:ascii="Verdana" w:hAnsi="Verdana"/>
          <w:b/>
          <w:sz w:val="20"/>
          <w:szCs w:val="20"/>
        </w:rPr>
      </w:pPr>
      <w:r w:rsidRPr="00612A56">
        <w:rPr>
          <w:rFonts w:ascii="Verdana" w:hAnsi="Verdana"/>
          <w:b/>
          <w:sz w:val="20"/>
          <w:szCs w:val="20"/>
        </w:rPr>
        <w:t>ΑΡΘΡΟ Χ</w:t>
      </w:r>
      <w:r w:rsidR="001327AE" w:rsidRPr="00612A56">
        <w:rPr>
          <w:rFonts w:ascii="Verdana" w:hAnsi="Verdana"/>
          <w:b/>
          <w:sz w:val="20"/>
          <w:szCs w:val="20"/>
        </w:rPr>
        <w:t>+</w:t>
      </w:r>
      <w:r w:rsidRPr="00612A56">
        <w:rPr>
          <w:rFonts w:ascii="Verdana" w:hAnsi="Verdana"/>
          <w:b/>
          <w:sz w:val="20"/>
          <w:szCs w:val="20"/>
        </w:rPr>
        <w:t xml:space="preserve">4: </w:t>
      </w:r>
      <w:r w:rsidR="00612A56" w:rsidRPr="00612A56">
        <w:rPr>
          <w:rFonts w:ascii="Verdana" w:hAnsi="Verdana"/>
          <w:b/>
          <w:bCs/>
          <w:sz w:val="20"/>
          <w:szCs w:val="20"/>
        </w:rPr>
        <w:t>Ορισμός, αρμοδιότητες και αριθμός αντιδημάρχων</w:t>
      </w:r>
    </w:p>
    <w:p w:rsidR="00AE0A9E" w:rsidRPr="00612A56" w:rsidRDefault="00AE0A9E" w:rsidP="0032250A">
      <w:pPr>
        <w:pStyle w:val="Default"/>
        <w:jc w:val="both"/>
        <w:rPr>
          <w:rFonts w:ascii="Verdana" w:hAnsi="Verdana"/>
          <w:sz w:val="20"/>
          <w:szCs w:val="20"/>
        </w:rPr>
      </w:pPr>
      <w:r w:rsidRPr="00612A56">
        <w:rPr>
          <w:rFonts w:ascii="Verdana" w:hAnsi="Verdana"/>
          <w:sz w:val="20"/>
          <w:szCs w:val="20"/>
        </w:rPr>
        <w:t xml:space="preserve">4.Ο αριθμός των αντιδημάρχων ορίζεται ως εξής: </w:t>
      </w:r>
    </w:p>
    <w:p w:rsidR="00AE0A9E" w:rsidRPr="00612A56" w:rsidRDefault="00AE0A9E" w:rsidP="0032250A">
      <w:pPr>
        <w:pStyle w:val="Default"/>
        <w:jc w:val="both"/>
        <w:rPr>
          <w:rFonts w:ascii="Verdana" w:hAnsi="Verdana"/>
          <w:sz w:val="20"/>
          <w:szCs w:val="20"/>
        </w:rPr>
      </w:pPr>
      <w:r w:rsidRPr="00612A56">
        <w:rPr>
          <w:rFonts w:ascii="Verdana" w:hAnsi="Verdana"/>
          <w:sz w:val="20"/>
          <w:szCs w:val="20"/>
        </w:rPr>
        <w:t xml:space="preserve">α) Σε δήμους με πληθυσμό έως πέντε χιλιάδες (5.000) κατοίκους ορίζονται έως τέσσερεις (4) αντιδήμαρχοι. </w:t>
      </w:r>
    </w:p>
    <w:p w:rsidR="00AE0A9E" w:rsidRPr="00612A56" w:rsidRDefault="00AE0A9E" w:rsidP="0032250A">
      <w:pPr>
        <w:pStyle w:val="Default"/>
        <w:jc w:val="both"/>
        <w:rPr>
          <w:rFonts w:ascii="Verdana" w:hAnsi="Verdana"/>
          <w:sz w:val="20"/>
          <w:szCs w:val="20"/>
        </w:rPr>
      </w:pPr>
      <w:r w:rsidRPr="00612A56">
        <w:rPr>
          <w:rFonts w:ascii="Verdana" w:hAnsi="Verdana"/>
          <w:sz w:val="20"/>
          <w:szCs w:val="20"/>
        </w:rPr>
        <w:t xml:space="preserve">β) Σε δήμους με πληθυσμό από πέντε χιλιάδες και έναν (5.001) έως είκοσι χιλιάδες (20.000) κατοίκους ορίζονται έως πέντε (5) αντιδήμαρχοι. </w:t>
      </w:r>
    </w:p>
    <w:p w:rsidR="00AE0A9E" w:rsidRPr="00612A56" w:rsidRDefault="00AE0A9E" w:rsidP="0032250A">
      <w:pPr>
        <w:pStyle w:val="Default"/>
        <w:jc w:val="both"/>
        <w:rPr>
          <w:rFonts w:ascii="Verdana" w:hAnsi="Verdana"/>
          <w:sz w:val="20"/>
          <w:szCs w:val="20"/>
        </w:rPr>
      </w:pPr>
      <w:r w:rsidRPr="00612A56">
        <w:rPr>
          <w:rFonts w:ascii="Verdana" w:hAnsi="Verdana"/>
          <w:sz w:val="20"/>
          <w:szCs w:val="20"/>
        </w:rPr>
        <w:t xml:space="preserve">γ) Σε δήμους με πληθυσμό από είκοσι χιλιάδες και έναν (20.001) έως πενήντα χιλιάδες (50.000) κατοίκους ορίζονται έως έξι (6) αντιδήμαρχοι. </w:t>
      </w:r>
    </w:p>
    <w:p w:rsidR="00AE0A9E" w:rsidRPr="00612A56" w:rsidRDefault="00AE0A9E" w:rsidP="0032250A">
      <w:pPr>
        <w:pStyle w:val="Default"/>
        <w:jc w:val="both"/>
        <w:rPr>
          <w:rFonts w:ascii="Verdana" w:hAnsi="Verdana"/>
          <w:sz w:val="20"/>
          <w:szCs w:val="20"/>
        </w:rPr>
      </w:pPr>
      <w:r w:rsidRPr="00612A56">
        <w:rPr>
          <w:rFonts w:ascii="Verdana" w:hAnsi="Verdana"/>
          <w:sz w:val="20"/>
          <w:szCs w:val="20"/>
        </w:rPr>
        <w:t xml:space="preserve">δ) Σε δήμους με πληθυσμό από πενήντα χιλιάδες και έναν (50.001) έως εκατό χιλιάδες (100.000) κατοίκους ορίζονται έως επτά (7) αντιδήμαρχοι. </w:t>
      </w:r>
    </w:p>
    <w:p w:rsidR="00AE0A9E" w:rsidRPr="00612A56" w:rsidRDefault="00AE0A9E" w:rsidP="0032250A">
      <w:pPr>
        <w:jc w:val="both"/>
        <w:rPr>
          <w:rFonts w:ascii="Verdana" w:hAnsi="Verdana"/>
          <w:sz w:val="20"/>
          <w:szCs w:val="20"/>
        </w:rPr>
      </w:pPr>
      <w:r w:rsidRPr="00612A56">
        <w:rPr>
          <w:rFonts w:ascii="Verdana" w:hAnsi="Verdana"/>
          <w:sz w:val="20"/>
          <w:szCs w:val="20"/>
        </w:rPr>
        <w:t>ε) Σε δήμους με πληθυσμό από εκατό χιλιάδες και έναν (100.001) κατοίκους και άνω ορίζονται έως εννέα (9) αντιδήμαρχοι.</w:t>
      </w:r>
    </w:p>
    <w:p w:rsidR="004B7D84" w:rsidRPr="00340B40" w:rsidRDefault="00612A56" w:rsidP="0032250A">
      <w:pPr>
        <w:jc w:val="both"/>
        <w:rPr>
          <w:rFonts w:ascii="Verdana" w:hAnsi="Verdana"/>
          <w:b/>
          <w:color w:val="0070C0"/>
          <w:sz w:val="20"/>
          <w:szCs w:val="20"/>
        </w:rPr>
      </w:pPr>
      <w:r w:rsidRPr="00340B40">
        <w:rPr>
          <w:rFonts w:ascii="Verdana" w:hAnsi="Verdana"/>
          <w:b/>
          <w:color w:val="0070C0"/>
          <w:sz w:val="20"/>
          <w:szCs w:val="20"/>
        </w:rPr>
        <w:t xml:space="preserve">ΠΑΡΑΤΗΡΗΣΗ: </w:t>
      </w:r>
    </w:p>
    <w:p w:rsidR="00612A56" w:rsidRPr="00340B40" w:rsidRDefault="00612A56" w:rsidP="0032250A">
      <w:pPr>
        <w:pStyle w:val="a3"/>
        <w:numPr>
          <w:ilvl w:val="0"/>
          <w:numId w:val="3"/>
        </w:numPr>
        <w:jc w:val="both"/>
        <w:rPr>
          <w:rFonts w:ascii="Verdana" w:hAnsi="Verdana"/>
          <w:b/>
          <w:color w:val="0070C0"/>
          <w:sz w:val="20"/>
          <w:szCs w:val="20"/>
        </w:rPr>
      </w:pPr>
      <w:r w:rsidRPr="00340B40">
        <w:rPr>
          <w:rFonts w:ascii="Verdana" w:hAnsi="Verdana"/>
          <w:b/>
          <w:color w:val="0070C0"/>
          <w:sz w:val="20"/>
          <w:szCs w:val="20"/>
        </w:rPr>
        <w:t>Δεν προβλέπονται άμισθοι αντιδήμαρχοι</w:t>
      </w:r>
      <w:r w:rsidR="00340B40">
        <w:rPr>
          <w:rFonts w:ascii="Verdana" w:hAnsi="Verdana"/>
          <w:b/>
          <w:color w:val="0070C0"/>
          <w:sz w:val="20"/>
          <w:szCs w:val="20"/>
        </w:rPr>
        <w:t>; Ή μήπως</w:t>
      </w:r>
      <w:r w:rsidRPr="00340B40">
        <w:rPr>
          <w:rFonts w:ascii="Verdana" w:hAnsi="Verdana"/>
          <w:b/>
          <w:color w:val="0070C0"/>
          <w:sz w:val="20"/>
          <w:szCs w:val="20"/>
        </w:rPr>
        <w:t xml:space="preserve"> δεν διαχωρίζονται αριθμητικά οι έμμισθοι από τους άμισθους</w:t>
      </w:r>
      <w:r w:rsidR="00340B40">
        <w:rPr>
          <w:rFonts w:ascii="Verdana" w:hAnsi="Verdana"/>
          <w:b/>
          <w:color w:val="0070C0"/>
          <w:sz w:val="20"/>
          <w:szCs w:val="20"/>
        </w:rPr>
        <w:t>;</w:t>
      </w:r>
      <w:r w:rsidRPr="00340B40">
        <w:rPr>
          <w:rFonts w:ascii="Verdana" w:hAnsi="Verdana"/>
          <w:b/>
          <w:color w:val="0070C0"/>
          <w:sz w:val="20"/>
          <w:szCs w:val="20"/>
        </w:rPr>
        <w:t xml:space="preserve">. </w:t>
      </w:r>
    </w:p>
    <w:p w:rsidR="001327AE" w:rsidRPr="00340B40" w:rsidRDefault="001327AE" w:rsidP="0032250A">
      <w:pPr>
        <w:jc w:val="both"/>
        <w:rPr>
          <w:rFonts w:ascii="Verdana" w:hAnsi="Verdana"/>
          <w:bCs/>
          <w:sz w:val="20"/>
          <w:szCs w:val="20"/>
        </w:rPr>
      </w:pPr>
      <w:r w:rsidRPr="004B7D84">
        <w:rPr>
          <w:rFonts w:ascii="Verdana" w:hAnsi="Verdana"/>
          <w:b/>
          <w:sz w:val="20"/>
          <w:szCs w:val="20"/>
        </w:rPr>
        <w:lastRenderedPageBreak/>
        <w:t>ΑΡΘΡΟ Χ+273:</w:t>
      </w:r>
      <w:r w:rsidRPr="004B7D84">
        <w:rPr>
          <w:rFonts w:ascii="Verdana" w:hAnsi="Verdana"/>
          <w:b/>
          <w:bCs/>
          <w:sz w:val="20"/>
          <w:szCs w:val="20"/>
        </w:rPr>
        <w:t xml:space="preserve"> </w:t>
      </w:r>
      <w:r w:rsidRPr="00340B40">
        <w:rPr>
          <w:rFonts w:ascii="Verdana" w:hAnsi="Verdana"/>
          <w:b/>
          <w:bCs/>
          <w:sz w:val="20"/>
          <w:szCs w:val="20"/>
        </w:rPr>
        <w:t xml:space="preserve">Αναστολή άσκησης δημόσιου λειτουργήματος </w:t>
      </w:r>
      <w:r w:rsidRPr="00340B40">
        <w:rPr>
          <w:rFonts w:ascii="Verdana" w:hAnsi="Verdana"/>
          <w:bCs/>
          <w:sz w:val="20"/>
          <w:szCs w:val="20"/>
        </w:rPr>
        <w:t>ή δημόσιων υπαλληλικών καθηκόντων δημάρχων, περιφερειαρχών, αναπληρωτών περιφερειαρχών, αντιδημάρχων, αντιπεριφερειαρχών – Αναστολή επαγγελματικής και επιχειρηματικής δραστηριότητας περιφερειαρχών - Ειδική άδεια άνευ αποδοχών</w:t>
      </w:r>
    </w:p>
    <w:p w:rsidR="00612A56" w:rsidRPr="00A32E85" w:rsidRDefault="00612A56" w:rsidP="00777945">
      <w:pPr>
        <w:pStyle w:val="Default"/>
        <w:jc w:val="both"/>
        <w:rPr>
          <w:rFonts w:ascii="Verdana" w:hAnsi="Verdana"/>
          <w:sz w:val="20"/>
          <w:szCs w:val="20"/>
        </w:rPr>
      </w:pPr>
      <w:r w:rsidRPr="00A32E85">
        <w:rPr>
          <w:rFonts w:ascii="Verdana" w:hAnsi="Verdana"/>
          <w:sz w:val="20"/>
          <w:szCs w:val="20"/>
        </w:rPr>
        <w:t>2</w:t>
      </w:r>
      <w:r w:rsidRPr="00E448EA">
        <w:rPr>
          <w:rFonts w:ascii="Verdana" w:hAnsi="Verdana"/>
          <w:sz w:val="20"/>
          <w:szCs w:val="20"/>
          <w:u w:val="single"/>
        </w:rPr>
        <w:t>. Κατά τη διάρκεια της θητείας τους,</w:t>
      </w:r>
      <w:r w:rsidRPr="00A32E85">
        <w:rPr>
          <w:rFonts w:ascii="Verdana" w:hAnsi="Verdana"/>
          <w:sz w:val="20"/>
          <w:szCs w:val="20"/>
        </w:rPr>
        <w:t xml:space="preserve"> οι δήμαρχοι, περιφερειάρχες, </w:t>
      </w:r>
      <w:r w:rsidRPr="00E448EA">
        <w:rPr>
          <w:rFonts w:ascii="Verdana" w:hAnsi="Verdana"/>
          <w:sz w:val="20"/>
          <w:szCs w:val="20"/>
          <w:u w:val="single"/>
        </w:rPr>
        <w:t>αντιδήμαρχοι,</w:t>
      </w:r>
      <w:r w:rsidRPr="00A32E85">
        <w:rPr>
          <w:rFonts w:ascii="Verdana" w:hAnsi="Verdana"/>
          <w:sz w:val="20"/>
          <w:szCs w:val="20"/>
        </w:rPr>
        <w:t xml:space="preserve"> αντιπεριφερειάρχες και οι αναπληρωτές περιφερειάρχες, οι οποίοι είναι ιδιωτικοί υπάλληλοι σε νομικά πρόσωπα ιδιωτικού δικαίου, εκτός δημοσίου τομέα, </w:t>
      </w:r>
      <w:r w:rsidRPr="00E448EA">
        <w:rPr>
          <w:rFonts w:ascii="Verdana" w:hAnsi="Verdana"/>
          <w:sz w:val="20"/>
          <w:szCs w:val="20"/>
          <w:u w:val="single"/>
        </w:rPr>
        <w:t>δύνανται να λάβουν ειδική άδεια άνευ αποδοχών από τον φορέα εργασίας τους</w:t>
      </w:r>
      <w:r w:rsidRPr="00A32E85">
        <w:rPr>
          <w:rFonts w:ascii="Verdana" w:hAnsi="Verdana"/>
          <w:sz w:val="20"/>
          <w:szCs w:val="20"/>
        </w:rPr>
        <w:t xml:space="preserve"> για όλο το διάστημα της θητείας τους. Η ενάσκηση του δικαιώματος επιλογής λαμβάνει χώρα εντός αποκλειστικής προθεσμίας δέκα (10) ημερών από την ανάληψη των αιρετών </w:t>
      </w:r>
      <w:r w:rsidRPr="00A32E85">
        <w:rPr>
          <w:rFonts w:ascii="Verdana" w:hAnsi="Verdana"/>
          <w:color w:val="auto"/>
          <w:sz w:val="20"/>
          <w:szCs w:val="20"/>
        </w:rPr>
        <w:t>τους καθηκόντων, με δήλωσή τους στο δήμο ή, αντίστοιχα, στην περιφέρεια, όπου εκλέχθηκαν, καθώς και στον φορέα της θέσης τους, για τον οποίο η ικανοποίηση του</w:t>
      </w:r>
      <w:r w:rsidR="00777945">
        <w:rPr>
          <w:rFonts w:ascii="Verdana" w:hAnsi="Verdana"/>
          <w:color w:val="auto"/>
          <w:sz w:val="20"/>
          <w:szCs w:val="20"/>
        </w:rPr>
        <w:t xml:space="preserve"> </w:t>
      </w:r>
      <w:r w:rsidRPr="00A32E85">
        <w:rPr>
          <w:rFonts w:ascii="Verdana" w:hAnsi="Verdana"/>
          <w:sz w:val="20"/>
          <w:szCs w:val="20"/>
        </w:rPr>
        <w:t>ανωτέρω δικαιώματος είναι υποχρεωτική.</w:t>
      </w:r>
    </w:p>
    <w:p w:rsidR="00340B40" w:rsidRDefault="00340B40" w:rsidP="00340B40">
      <w:pPr>
        <w:spacing w:after="0"/>
        <w:jc w:val="both"/>
        <w:rPr>
          <w:rFonts w:ascii="Verdana" w:hAnsi="Verdana"/>
          <w:b/>
          <w:color w:val="0070C0"/>
          <w:sz w:val="20"/>
          <w:szCs w:val="20"/>
        </w:rPr>
      </w:pPr>
    </w:p>
    <w:p w:rsidR="00612A56" w:rsidRPr="00340B40" w:rsidRDefault="00612A56" w:rsidP="00340B40">
      <w:pPr>
        <w:spacing w:after="0"/>
        <w:jc w:val="both"/>
        <w:rPr>
          <w:rFonts w:ascii="Verdana" w:hAnsi="Verdana"/>
          <w:color w:val="0070C0"/>
          <w:sz w:val="20"/>
          <w:szCs w:val="20"/>
        </w:rPr>
      </w:pPr>
      <w:r w:rsidRPr="00340B40">
        <w:rPr>
          <w:rFonts w:ascii="Verdana" w:hAnsi="Verdana"/>
          <w:b/>
          <w:color w:val="0070C0"/>
          <w:sz w:val="20"/>
          <w:szCs w:val="20"/>
        </w:rPr>
        <w:t>ΠΑΡΑΤΗΡΗΣΕΙΣ:</w:t>
      </w:r>
      <w:r w:rsidRPr="00340B40">
        <w:rPr>
          <w:rFonts w:ascii="Verdana" w:hAnsi="Verdana"/>
          <w:color w:val="0070C0"/>
          <w:sz w:val="20"/>
          <w:szCs w:val="20"/>
        </w:rPr>
        <w:t xml:space="preserve"> </w:t>
      </w:r>
    </w:p>
    <w:p w:rsidR="00612A56" w:rsidRPr="00340B40" w:rsidRDefault="00612A56" w:rsidP="00340B40">
      <w:pPr>
        <w:pStyle w:val="a3"/>
        <w:numPr>
          <w:ilvl w:val="0"/>
          <w:numId w:val="2"/>
        </w:numPr>
        <w:spacing w:after="0"/>
        <w:jc w:val="both"/>
        <w:rPr>
          <w:rFonts w:ascii="Verdana" w:hAnsi="Verdana"/>
          <w:b/>
          <w:color w:val="0070C0"/>
          <w:sz w:val="20"/>
          <w:szCs w:val="20"/>
        </w:rPr>
      </w:pPr>
      <w:r w:rsidRPr="00340B40">
        <w:rPr>
          <w:rFonts w:ascii="Verdana" w:hAnsi="Verdana"/>
          <w:b/>
          <w:color w:val="0070C0"/>
          <w:sz w:val="20"/>
          <w:szCs w:val="20"/>
        </w:rPr>
        <w:t xml:space="preserve">Υπάρχει μεγάλη δυσκολία για την εξεύρεση υποψηφίων και είναι αποτρεπτική η ειδική άδεια άνευ αποδοχών στους αντιδημάρχους από τις υπηρεσίες τους, διότι από τον Δήμο λαμβάνουν μόνο τους βασικούς μισθούς και όχι ταμειακά, οδοιπορικά επιδόματα και άλλες κλαδικές απολαβές με συνέπεια να αρνούνται την θέση της αντιδημαρχίας. Συνεπώς είναι απαραίτητο να προβλέπεται μια ελάχιστη αντιμισθία πέραν της δεδομένης για την κάλυψη της διαφοράς. </w:t>
      </w:r>
    </w:p>
    <w:p w:rsidR="00612A56" w:rsidRPr="00340B40" w:rsidRDefault="00612A56" w:rsidP="00340B40">
      <w:pPr>
        <w:pStyle w:val="a3"/>
        <w:numPr>
          <w:ilvl w:val="0"/>
          <w:numId w:val="2"/>
        </w:numPr>
        <w:spacing w:after="0"/>
        <w:jc w:val="both"/>
        <w:rPr>
          <w:rFonts w:ascii="Verdana" w:hAnsi="Verdana"/>
          <w:b/>
          <w:color w:val="0070C0"/>
          <w:sz w:val="20"/>
          <w:szCs w:val="20"/>
        </w:rPr>
      </w:pPr>
      <w:r w:rsidRPr="00340B40">
        <w:rPr>
          <w:rFonts w:ascii="Verdana" w:hAnsi="Verdana"/>
          <w:b/>
          <w:color w:val="0070C0"/>
          <w:sz w:val="20"/>
          <w:szCs w:val="20"/>
        </w:rPr>
        <w:t xml:space="preserve">Μπορούν να είναι υπάλληλοι στις υπηρεσίες τους </w:t>
      </w:r>
      <w:r w:rsidR="004B7D84" w:rsidRPr="00340B40">
        <w:rPr>
          <w:rFonts w:ascii="Verdana" w:hAnsi="Verdana"/>
          <w:b/>
          <w:color w:val="0070C0"/>
          <w:sz w:val="20"/>
          <w:szCs w:val="20"/>
        </w:rPr>
        <w:t xml:space="preserve">είτε στο Δημόσιο είτε στον ιδιωτικό τομέα </w:t>
      </w:r>
      <w:r w:rsidRPr="00340B40">
        <w:rPr>
          <w:rFonts w:ascii="Verdana" w:hAnsi="Verdana"/>
          <w:b/>
          <w:color w:val="0070C0"/>
          <w:sz w:val="20"/>
          <w:szCs w:val="20"/>
        </w:rPr>
        <w:t xml:space="preserve">και να προσφέρουν υπηρεσίες στο δήμο απογεύματα και Σαββατοκύριακα, </w:t>
      </w:r>
      <w:r w:rsidR="004B7D84" w:rsidRPr="00340B40">
        <w:rPr>
          <w:rFonts w:ascii="Verdana" w:hAnsi="Verdana"/>
          <w:b/>
          <w:color w:val="0070C0"/>
          <w:sz w:val="20"/>
          <w:szCs w:val="20"/>
        </w:rPr>
        <w:t xml:space="preserve">έναντι μικρότερης αντιμισθίας π.χ. ίσης με την αντιμισθία των Προέδρων του Δ.Σ. Με τον τρόπο αυτό δεν χάνουν την επαγγελματική τους θέση και παράλληλα βοηθούν τον Δήμο, κατά την κρίση του Δημάρχου. Είναι άπειρες οι φορές που οι Αντιδήμαρχοι συμμετέχουν σε απογευματινές συσκέψεις, σε αντιμετώπιση αναγκών και προβλημάτων. Η άρση του ασυμβίβαστου που ορίζει το άρθρο θα ανακουφίσει πολλούς δήμους. </w:t>
      </w:r>
    </w:p>
    <w:p w:rsidR="00A32E85" w:rsidRPr="00340B40" w:rsidRDefault="00A32E85" w:rsidP="00340B40">
      <w:pPr>
        <w:pStyle w:val="a3"/>
        <w:numPr>
          <w:ilvl w:val="0"/>
          <w:numId w:val="2"/>
        </w:numPr>
        <w:spacing w:after="0"/>
        <w:jc w:val="both"/>
        <w:rPr>
          <w:rFonts w:ascii="Verdana" w:hAnsi="Verdana"/>
          <w:b/>
          <w:color w:val="0070C0"/>
          <w:sz w:val="20"/>
          <w:szCs w:val="20"/>
        </w:rPr>
      </w:pPr>
      <w:r w:rsidRPr="00340B40">
        <w:rPr>
          <w:rFonts w:ascii="Verdana" w:hAnsi="Verdana"/>
          <w:b/>
          <w:color w:val="0070C0"/>
          <w:sz w:val="20"/>
          <w:szCs w:val="20"/>
        </w:rPr>
        <w:t>Με την ρύθμιση αυτή μπορούν να καταργηθούν τα έξοδα παράστασης του άρθρου Χ+276.</w:t>
      </w:r>
    </w:p>
    <w:p w:rsidR="00340B40" w:rsidRDefault="00340B40" w:rsidP="0032250A">
      <w:pPr>
        <w:jc w:val="both"/>
        <w:rPr>
          <w:rFonts w:ascii="Verdana" w:hAnsi="Verdana"/>
          <w:b/>
          <w:sz w:val="20"/>
          <w:szCs w:val="20"/>
        </w:rPr>
      </w:pPr>
    </w:p>
    <w:p w:rsidR="00340B40" w:rsidRDefault="00340B40" w:rsidP="0032250A">
      <w:pPr>
        <w:jc w:val="both"/>
        <w:rPr>
          <w:rFonts w:ascii="Verdana" w:hAnsi="Verdana"/>
          <w:b/>
          <w:sz w:val="20"/>
          <w:szCs w:val="20"/>
        </w:rPr>
      </w:pPr>
    </w:p>
    <w:p w:rsidR="00340B40" w:rsidRDefault="00340B40" w:rsidP="0032250A">
      <w:pPr>
        <w:jc w:val="both"/>
        <w:rPr>
          <w:rFonts w:ascii="Verdana" w:hAnsi="Verdana"/>
          <w:b/>
          <w:sz w:val="20"/>
          <w:szCs w:val="20"/>
        </w:rPr>
      </w:pPr>
    </w:p>
    <w:p w:rsidR="00340B40" w:rsidRDefault="00340B40" w:rsidP="0032250A">
      <w:pPr>
        <w:jc w:val="both"/>
        <w:rPr>
          <w:rFonts w:ascii="Verdana" w:hAnsi="Verdana"/>
          <w:b/>
          <w:sz w:val="20"/>
          <w:szCs w:val="20"/>
        </w:rPr>
      </w:pPr>
    </w:p>
    <w:p w:rsidR="00340B40" w:rsidRDefault="00340B40" w:rsidP="0032250A">
      <w:pPr>
        <w:jc w:val="both"/>
        <w:rPr>
          <w:rFonts w:ascii="Verdana" w:hAnsi="Verdana"/>
          <w:b/>
          <w:sz w:val="20"/>
          <w:szCs w:val="20"/>
        </w:rPr>
      </w:pPr>
    </w:p>
    <w:p w:rsidR="00340B40" w:rsidRDefault="00340B40" w:rsidP="0032250A">
      <w:pPr>
        <w:jc w:val="both"/>
        <w:rPr>
          <w:rFonts w:ascii="Verdana" w:hAnsi="Verdana"/>
          <w:b/>
          <w:sz w:val="20"/>
          <w:szCs w:val="20"/>
        </w:rPr>
      </w:pPr>
    </w:p>
    <w:p w:rsidR="00340B40" w:rsidRDefault="00340B40" w:rsidP="0032250A">
      <w:pPr>
        <w:jc w:val="both"/>
        <w:rPr>
          <w:rFonts w:ascii="Verdana" w:hAnsi="Verdana"/>
          <w:b/>
          <w:sz w:val="20"/>
          <w:szCs w:val="20"/>
        </w:rPr>
      </w:pPr>
    </w:p>
    <w:p w:rsidR="00340B40" w:rsidRDefault="00340B40" w:rsidP="0032250A">
      <w:pPr>
        <w:jc w:val="both"/>
        <w:rPr>
          <w:rFonts w:ascii="Verdana" w:hAnsi="Verdana"/>
          <w:b/>
          <w:sz w:val="20"/>
          <w:szCs w:val="20"/>
        </w:rPr>
      </w:pPr>
    </w:p>
    <w:p w:rsidR="00340B40" w:rsidRDefault="00340B40" w:rsidP="0032250A">
      <w:pPr>
        <w:jc w:val="both"/>
        <w:rPr>
          <w:rFonts w:ascii="Verdana" w:hAnsi="Verdana"/>
          <w:b/>
          <w:sz w:val="20"/>
          <w:szCs w:val="20"/>
        </w:rPr>
      </w:pPr>
    </w:p>
    <w:p w:rsidR="00340B40" w:rsidRDefault="00340B40" w:rsidP="0032250A">
      <w:pPr>
        <w:jc w:val="both"/>
        <w:rPr>
          <w:rFonts w:ascii="Verdana" w:hAnsi="Verdana"/>
          <w:b/>
          <w:sz w:val="20"/>
          <w:szCs w:val="20"/>
        </w:rPr>
      </w:pPr>
    </w:p>
    <w:p w:rsidR="00A32E85" w:rsidRDefault="00F17908" w:rsidP="0032250A">
      <w:pPr>
        <w:jc w:val="both"/>
        <w:rPr>
          <w:rFonts w:ascii="Verdana" w:hAnsi="Verdana"/>
          <w:b/>
          <w:sz w:val="20"/>
          <w:szCs w:val="20"/>
        </w:rPr>
      </w:pPr>
      <w:r w:rsidRPr="004B7D84">
        <w:rPr>
          <w:rFonts w:ascii="Verdana" w:hAnsi="Verdana"/>
          <w:b/>
          <w:sz w:val="20"/>
          <w:szCs w:val="20"/>
        </w:rPr>
        <w:lastRenderedPageBreak/>
        <w:t>ΑΡΘΡΟ Χ+2</w:t>
      </w:r>
      <w:r>
        <w:rPr>
          <w:rFonts w:ascii="Verdana" w:hAnsi="Verdana"/>
          <w:b/>
          <w:sz w:val="20"/>
          <w:szCs w:val="20"/>
        </w:rPr>
        <w:t>79</w:t>
      </w:r>
      <w:r w:rsidRPr="004B7D84">
        <w:rPr>
          <w:rFonts w:ascii="Verdana" w:hAnsi="Verdana"/>
          <w:b/>
          <w:sz w:val="20"/>
          <w:szCs w:val="20"/>
        </w:rPr>
        <w:t>:</w:t>
      </w:r>
      <w:r>
        <w:rPr>
          <w:rFonts w:ascii="Verdana" w:hAnsi="Verdana"/>
          <w:b/>
          <w:sz w:val="20"/>
          <w:szCs w:val="20"/>
        </w:rPr>
        <w:t xml:space="preserve"> Δαπάνες μετακίνησης</w:t>
      </w:r>
    </w:p>
    <w:p w:rsidR="00F17908" w:rsidRDefault="00F17908" w:rsidP="0032250A">
      <w:pPr>
        <w:pStyle w:val="a3"/>
        <w:numPr>
          <w:ilvl w:val="0"/>
          <w:numId w:val="2"/>
        </w:numPr>
        <w:jc w:val="both"/>
        <w:rPr>
          <w:rFonts w:ascii="Verdana" w:hAnsi="Verdana"/>
          <w:sz w:val="20"/>
          <w:szCs w:val="20"/>
        </w:rPr>
      </w:pPr>
      <w:r w:rsidRPr="00DD6113">
        <w:rPr>
          <w:rFonts w:ascii="Verdana" w:hAnsi="Verdana"/>
          <w:sz w:val="20"/>
          <w:szCs w:val="20"/>
        </w:rPr>
        <w:t xml:space="preserve">Οι δήμαρχοι και οι περιφερειάρχες </w:t>
      </w:r>
      <w:r w:rsidRPr="00D6383B">
        <w:rPr>
          <w:rFonts w:ascii="Verdana" w:hAnsi="Verdana"/>
          <w:sz w:val="20"/>
          <w:szCs w:val="20"/>
          <w:u w:val="single"/>
        </w:rPr>
        <w:t>μετακινούνται</w:t>
      </w:r>
      <w:r w:rsidRPr="00DD6113">
        <w:rPr>
          <w:rFonts w:ascii="Verdana" w:hAnsi="Verdana"/>
          <w:sz w:val="20"/>
          <w:szCs w:val="20"/>
        </w:rPr>
        <w:t xml:space="preserve"> σύμφωνα με τις παρ. 1 έως 3, </w:t>
      </w:r>
      <w:r w:rsidRPr="00D6383B">
        <w:rPr>
          <w:rFonts w:ascii="Verdana" w:hAnsi="Verdana"/>
          <w:sz w:val="20"/>
          <w:szCs w:val="20"/>
          <w:u w:val="single"/>
        </w:rPr>
        <w:t>χωρίς απόφαση της δημοτικής</w:t>
      </w:r>
      <w:r w:rsidRPr="00DD6113">
        <w:rPr>
          <w:rFonts w:ascii="Verdana" w:hAnsi="Verdana"/>
          <w:sz w:val="20"/>
          <w:szCs w:val="20"/>
        </w:rPr>
        <w:t xml:space="preserve"> ή αντίστοιχα της περιφερειακής </w:t>
      </w:r>
      <w:r w:rsidRPr="00D6383B">
        <w:rPr>
          <w:rFonts w:ascii="Verdana" w:hAnsi="Verdana"/>
          <w:sz w:val="20"/>
          <w:szCs w:val="20"/>
          <w:u w:val="single"/>
        </w:rPr>
        <w:t>επιτροπής</w:t>
      </w:r>
      <w:r w:rsidRPr="00DD6113">
        <w:rPr>
          <w:rFonts w:ascii="Verdana" w:hAnsi="Verdana"/>
          <w:sz w:val="20"/>
          <w:szCs w:val="20"/>
        </w:rPr>
        <w:t xml:space="preserve"> και κατά παρέκκλιση της παρ.15 του άρθρου 18 του ν. 4071/2012 (Α’ 85), περί ρύθμισης θεμάτων Αποκεντρωμένων Διοικήσεων.</w:t>
      </w:r>
    </w:p>
    <w:p w:rsidR="00DD6113" w:rsidRPr="00340B40" w:rsidRDefault="00DD6113" w:rsidP="00340B40">
      <w:pPr>
        <w:spacing w:after="0"/>
        <w:jc w:val="both"/>
        <w:rPr>
          <w:rFonts w:ascii="Verdana" w:hAnsi="Verdana"/>
          <w:b/>
          <w:color w:val="0070C0"/>
          <w:sz w:val="20"/>
          <w:szCs w:val="20"/>
        </w:rPr>
      </w:pPr>
      <w:r w:rsidRPr="00340B40">
        <w:rPr>
          <w:rFonts w:ascii="Verdana" w:hAnsi="Verdana"/>
          <w:b/>
          <w:color w:val="0070C0"/>
          <w:sz w:val="20"/>
          <w:szCs w:val="20"/>
        </w:rPr>
        <w:t xml:space="preserve">ΠΑΡΑΤΗΡΗΣΗ: </w:t>
      </w:r>
    </w:p>
    <w:p w:rsidR="00D6383B" w:rsidRPr="00340B40" w:rsidRDefault="00D6383B" w:rsidP="00340B40">
      <w:pPr>
        <w:pStyle w:val="a3"/>
        <w:numPr>
          <w:ilvl w:val="0"/>
          <w:numId w:val="5"/>
        </w:numPr>
        <w:spacing w:after="0"/>
        <w:jc w:val="both"/>
        <w:rPr>
          <w:rFonts w:ascii="Verdana" w:hAnsi="Verdana"/>
          <w:b/>
          <w:color w:val="0070C0"/>
          <w:sz w:val="20"/>
          <w:szCs w:val="20"/>
        </w:rPr>
      </w:pPr>
      <w:r w:rsidRPr="00340B40">
        <w:rPr>
          <w:rFonts w:ascii="Verdana" w:hAnsi="Verdana"/>
          <w:b/>
          <w:color w:val="0070C0"/>
          <w:sz w:val="20"/>
          <w:szCs w:val="20"/>
        </w:rPr>
        <w:t xml:space="preserve">Μία μετακίνηση από Κοζάνη προς Αθήνα, όταν έχουμε ιδιωτικό αυτοκίνητο κοστίζει σε καύσιμο βενζίνης 150 ευρώ και τα διόδια 45 €, ήτοι περίπου 200 €.  Η σχετική εγκύκλιος λέει ότι πρέπει ο μετακινούμενος να παίρνει το εισιτήριο του ΚΤΕΛ που είναι Κοζάνη-Αθήνα-Κοζάνη περίπου 80 ευρώ. Εδώ πρέπει να οριστεί στα έξοδα μετακίνησης να γίνεται χιλιομετρική αποζημίωση και να προστίθενται και τα διόδια για να ανταποκρίνεται στο πραγματικό έξοδο μετακίνησης. Το ίδιο πρέπει να ισχύει και όταν υπάρχει ανάγκη να χρησιμοποιηθεί υπηρεσιακό αυτοκίνητο (αφού τα δικά μας τα έχουμε πλέον τσακίσει σε ορεινές και δασικές διαδρομές). Τα έξοδα κίνησης του αυτοκινήτου για τον μετακινούμενο είναι ίδια. Επιπλέον στις μεγάλες μετακινήσεις δεν νοείται να ισχύει μια παλιά κι αναχρονιστική πρόβλεψη ότι πρέπει να γίνεται στάση στο ενδιάμεσο της διαδρομής. </w:t>
      </w:r>
    </w:p>
    <w:p w:rsidR="00DD6113" w:rsidRPr="00340B40" w:rsidRDefault="00DD6113" w:rsidP="0032250A">
      <w:pPr>
        <w:pStyle w:val="a3"/>
        <w:jc w:val="both"/>
        <w:rPr>
          <w:rFonts w:ascii="Verdana" w:hAnsi="Verdana"/>
          <w:b/>
          <w:color w:val="0070C0"/>
          <w:sz w:val="20"/>
          <w:szCs w:val="20"/>
        </w:rPr>
      </w:pPr>
    </w:p>
    <w:p w:rsidR="00A32E85" w:rsidRDefault="00A32E85" w:rsidP="0032250A">
      <w:pPr>
        <w:jc w:val="both"/>
        <w:rPr>
          <w:rFonts w:ascii="Verdana" w:hAnsi="Verdana"/>
          <w:b/>
          <w:sz w:val="20"/>
          <w:szCs w:val="20"/>
        </w:rPr>
      </w:pPr>
      <w:r w:rsidRPr="004B7D84">
        <w:rPr>
          <w:rFonts w:ascii="Verdana" w:hAnsi="Verdana"/>
          <w:b/>
          <w:sz w:val="20"/>
          <w:szCs w:val="20"/>
        </w:rPr>
        <w:t>ΑΡΘΡΟ Χ+2</w:t>
      </w:r>
      <w:r>
        <w:rPr>
          <w:rFonts w:ascii="Verdana" w:hAnsi="Verdana"/>
          <w:b/>
          <w:sz w:val="20"/>
          <w:szCs w:val="20"/>
        </w:rPr>
        <w:t>85</w:t>
      </w:r>
      <w:r w:rsidRPr="004B7D84">
        <w:rPr>
          <w:rFonts w:ascii="Verdana" w:hAnsi="Verdana"/>
          <w:b/>
          <w:sz w:val="20"/>
          <w:szCs w:val="20"/>
        </w:rPr>
        <w:t>:</w:t>
      </w:r>
      <w:r>
        <w:rPr>
          <w:rFonts w:ascii="Verdana" w:hAnsi="Verdana"/>
          <w:b/>
          <w:sz w:val="20"/>
          <w:szCs w:val="20"/>
        </w:rPr>
        <w:t xml:space="preserve"> Μεταβατικές διατάξεις</w:t>
      </w:r>
    </w:p>
    <w:p w:rsidR="00A32E85" w:rsidRPr="00A32E85" w:rsidRDefault="00A32E85" w:rsidP="0032250A">
      <w:pPr>
        <w:pStyle w:val="a3"/>
        <w:numPr>
          <w:ilvl w:val="0"/>
          <w:numId w:val="4"/>
        </w:numPr>
        <w:autoSpaceDE w:val="0"/>
        <w:autoSpaceDN w:val="0"/>
        <w:adjustRightInd w:val="0"/>
        <w:spacing w:after="0" w:line="240" w:lineRule="auto"/>
        <w:jc w:val="both"/>
        <w:rPr>
          <w:rFonts w:ascii="Verdana" w:hAnsi="Verdana" w:cs="Aptos"/>
          <w:color w:val="000000"/>
          <w:sz w:val="20"/>
          <w:szCs w:val="20"/>
        </w:rPr>
      </w:pPr>
      <w:r w:rsidRPr="00A32E85">
        <w:rPr>
          <w:rFonts w:ascii="Verdana" w:hAnsi="Verdana" w:cs="Aptos"/>
          <w:color w:val="000000"/>
          <w:sz w:val="20"/>
          <w:szCs w:val="20"/>
        </w:rPr>
        <w:t xml:space="preserve">Δημόσιοι υπάλληλοι ή υπάλληλοι ν.π.δ.δ. ή υπάλληλοι κρατικών ν.π.ι.δ. και δημοσίων επιχειρήσεων ή άλλων επιχειρήσεων τη διοίκηση των οποίων ορίζει άμεσα ή έμμεσα το Δημόσιο με διοικητική πράξη ή ως μέτοχος, με οποιαδήποτε σχέση εργασίας και εάν υπηρετούν, </w:t>
      </w:r>
      <w:r w:rsidRPr="00E448EA">
        <w:rPr>
          <w:rFonts w:ascii="Verdana" w:hAnsi="Verdana" w:cs="Aptos"/>
          <w:color w:val="000000"/>
          <w:sz w:val="20"/>
          <w:szCs w:val="20"/>
          <w:u w:val="single"/>
        </w:rPr>
        <w:t>οι οποίοι έχουν εκλεγεί δήμαρχοι, δημοτικοί σύμβουλοι, πρόεδροι και μέλη συμβουλίων δημοτικών κοινοτήτων ή εκπρόσωποι δημοτικών κοινοτήτων και μετατέθηκαν ή αποσπάστηκαν, μετά από αίτησή τους, εκεί όπου έχουν εκλεγεί ή στην πλησιέστερη υπηρεσία προς τον δήμο όπου εξελέγησαν</w:t>
      </w:r>
      <w:r w:rsidRPr="00A32E85">
        <w:rPr>
          <w:rFonts w:ascii="Verdana" w:hAnsi="Verdana" w:cs="Aptos"/>
          <w:color w:val="000000"/>
          <w:sz w:val="20"/>
          <w:szCs w:val="20"/>
        </w:rPr>
        <w:t xml:space="preserve"> ή για τους υπηρετούντες σε παραμεθόριες περιοχές σε άλλη παραμεθόρια περιοχή, παραμένουν μέχρι τη λήξη της τρέχουσας αυτοδιοικητικής περιόδου. Αντίστοιχα παραμένουν μέχρι τη λήξη της τρέχουσας αυτοδιοικητικής περιόδου και οι περιφερειακοί σύμβουλοι που μετατέθηκαν ή αποσπάστηκαν, με αίτησή τους, εκεί όπου έχουν εκλεγεί ή στην πλησιέστερη υπηρεσία προς την εκλογική περιφέρεια όπου εξελέγησαν. </w:t>
      </w:r>
    </w:p>
    <w:p w:rsidR="00A32E85" w:rsidRDefault="00A32E85" w:rsidP="0032250A">
      <w:pPr>
        <w:jc w:val="both"/>
        <w:rPr>
          <w:rFonts w:ascii="Verdana" w:hAnsi="Verdana"/>
          <w:b/>
          <w:sz w:val="20"/>
          <w:szCs w:val="20"/>
        </w:rPr>
      </w:pPr>
    </w:p>
    <w:p w:rsidR="00A32E85" w:rsidRPr="00340B40" w:rsidRDefault="00A32E85" w:rsidP="00340B40">
      <w:pPr>
        <w:spacing w:after="0"/>
        <w:jc w:val="both"/>
        <w:rPr>
          <w:rFonts w:ascii="Verdana" w:hAnsi="Verdana"/>
          <w:b/>
          <w:color w:val="0070C0"/>
          <w:sz w:val="20"/>
          <w:szCs w:val="20"/>
        </w:rPr>
      </w:pPr>
      <w:r w:rsidRPr="00340B40">
        <w:rPr>
          <w:rFonts w:ascii="Verdana" w:hAnsi="Verdana"/>
          <w:b/>
          <w:color w:val="0070C0"/>
          <w:sz w:val="20"/>
          <w:szCs w:val="20"/>
        </w:rPr>
        <w:t xml:space="preserve">ΠΑΡΑΤΗΡΗΣΗ: </w:t>
      </w:r>
    </w:p>
    <w:p w:rsidR="00A32E85" w:rsidRDefault="00A32E85" w:rsidP="00340B40">
      <w:pPr>
        <w:pStyle w:val="a3"/>
        <w:numPr>
          <w:ilvl w:val="0"/>
          <w:numId w:val="8"/>
        </w:numPr>
        <w:spacing w:after="0"/>
        <w:jc w:val="both"/>
        <w:rPr>
          <w:rFonts w:ascii="Verdana" w:hAnsi="Verdana"/>
          <w:b/>
          <w:color w:val="0070C0"/>
          <w:sz w:val="20"/>
          <w:szCs w:val="20"/>
        </w:rPr>
      </w:pPr>
      <w:r w:rsidRPr="00340B40">
        <w:rPr>
          <w:rFonts w:ascii="Verdana" w:hAnsi="Verdana"/>
          <w:b/>
          <w:color w:val="0070C0"/>
          <w:sz w:val="20"/>
          <w:szCs w:val="20"/>
        </w:rPr>
        <w:t xml:space="preserve">Ως ελάχιστη ένδειξη </w:t>
      </w:r>
      <w:r w:rsidR="000C483C" w:rsidRPr="00340B40">
        <w:rPr>
          <w:rFonts w:ascii="Verdana" w:hAnsi="Verdana"/>
          <w:b/>
          <w:color w:val="0070C0"/>
          <w:sz w:val="20"/>
          <w:szCs w:val="20"/>
        </w:rPr>
        <w:t>ανταπόδοσης</w:t>
      </w:r>
      <w:r w:rsidRPr="00340B40">
        <w:rPr>
          <w:rFonts w:ascii="Verdana" w:hAnsi="Verdana"/>
          <w:b/>
          <w:color w:val="0070C0"/>
          <w:sz w:val="20"/>
          <w:szCs w:val="20"/>
        </w:rPr>
        <w:t xml:space="preserve"> προς τους αιρετούς που ενδιαφέρονται για τα κοινά,</w:t>
      </w:r>
      <w:r w:rsidR="00E448EA" w:rsidRPr="00340B40">
        <w:rPr>
          <w:rFonts w:ascii="Verdana" w:hAnsi="Verdana"/>
          <w:b/>
          <w:color w:val="0070C0"/>
          <w:sz w:val="20"/>
          <w:szCs w:val="20"/>
        </w:rPr>
        <w:t xml:space="preserve"> και είναι ελάχιστοι </w:t>
      </w:r>
      <w:r w:rsidR="000C483C" w:rsidRPr="00340B40">
        <w:rPr>
          <w:rFonts w:ascii="Verdana" w:hAnsi="Verdana"/>
          <w:b/>
          <w:color w:val="0070C0"/>
          <w:sz w:val="20"/>
          <w:szCs w:val="20"/>
        </w:rPr>
        <w:t>στους μικρούς επαρχιακούς δήμους</w:t>
      </w:r>
      <w:r w:rsidR="00E448EA" w:rsidRPr="00340B40">
        <w:rPr>
          <w:rFonts w:ascii="Verdana" w:hAnsi="Verdana"/>
          <w:b/>
          <w:color w:val="0070C0"/>
          <w:sz w:val="20"/>
          <w:szCs w:val="20"/>
        </w:rPr>
        <w:t>,</w:t>
      </w:r>
      <w:r w:rsidRPr="00340B40">
        <w:rPr>
          <w:rFonts w:ascii="Verdana" w:hAnsi="Verdana"/>
          <w:b/>
          <w:color w:val="0070C0"/>
          <w:sz w:val="20"/>
          <w:szCs w:val="20"/>
        </w:rPr>
        <w:t xml:space="preserve"> προτείνεται μετά την λήξη της θητείας τους </w:t>
      </w:r>
      <w:r w:rsidR="00E448EA" w:rsidRPr="00340B40">
        <w:rPr>
          <w:rFonts w:ascii="Verdana" w:hAnsi="Verdana"/>
          <w:b/>
          <w:color w:val="0070C0"/>
          <w:sz w:val="20"/>
          <w:szCs w:val="20"/>
        </w:rPr>
        <w:t xml:space="preserve">να παραμένουν σε προσωποπαγείς θέσεις στην υπηρεσία που κατέλαβαν με απόσπαση λόγω εκλογής. </w:t>
      </w:r>
      <w:r w:rsidR="004E3D82" w:rsidRPr="00340B40">
        <w:rPr>
          <w:rFonts w:ascii="Verdana" w:hAnsi="Verdana"/>
          <w:b/>
          <w:color w:val="0070C0"/>
          <w:sz w:val="20"/>
          <w:szCs w:val="20"/>
        </w:rPr>
        <w:t xml:space="preserve">Μπορούν από την ρύθμιση να εξαιρεθούν οι μετακινούμενοι μεταξύ μεγάλων Δήμων (Αθήνα, Θεσσαλονίκη, Ηράκλειο, Πάτρα) για προφανείς λόγους. </w:t>
      </w:r>
      <w:r w:rsidR="00E448EA" w:rsidRPr="00340B40">
        <w:rPr>
          <w:rFonts w:ascii="Verdana" w:hAnsi="Verdana"/>
          <w:b/>
          <w:color w:val="0070C0"/>
          <w:sz w:val="20"/>
          <w:szCs w:val="20"/>
        </w:rPr>
        <w:t xml:space="preserve">Είναι </w:t>
      </w:r>
      <w:r w:rsidR="004E3D82" w:rsidRPr="00340B40">
        <w:rPr>
          <w:rFonts w:ascii="Verdana" w:hAnsi="Verdana"/>
          <w:b/>
          <w:color w:val="0070C0"/>
          <w:sz w:val="20"/>
          <w:szCs w:val="20"/>
        </w:rPr>
        <w:t xml:space="preserve">όμως </w:t>
      </w:r>
      <w:r w:rsidR="00E448EA" w:rsidRPr="00340B40">
        <w:rPr>
          <w:rFonts w:ascii="Verdana" w:hAnsi="Verdana"/>
          <w:b/>
          <w:color w:val="0070C0"/>
          <w:sz w:val="20"/>
          <w:szCs w:val="20"/>
        </w:rPr>
        <w:t xml:space="preserve">ένα κίνητρο για την υποστήριξη κυρίως </w:t>
      </w:r>
      <w:r w:rsidR="004E3D82" w:rsidRPr="00340B40">
        <w:rPr>
          <w:rFonts w:ascii="Verdana" w:hAnsi="Verdana"/>
          <w:b/>
          <w:color w:val="0070C0"/>
          <w:sz w:val="20"/>
          <w:szCs w:val="20"/>
        </w:rPr>
        <w:t xml:space="preserve">των μικρών Δήμων </w:t>
      </w:r>
      <w:r w:rsidR="00E448EA" w:rsidRPr="00340B40">
        <w:rPr>
          <w:rFonts w:ascii="Verdana" w:hAnsi="Verdana"/>
          <w:b/>
          <w:color w:val="0070C0"/>
          <w:sz w:val="20"/>
          <w:szCs w:val="20"/>
        </w:rPr>
        <w:t xml:space="preserve">της επαρχίας και την τόνωση του δημογραφικού. </w:t>
      </w:r>
    </w:p>
    <w:p w:rsidR="005D60A4" w:rsidRPr="00340B40" w:rsidRDefault="005D60A4" w:rsidP="005D60A4">
      <w:pPr>
        <w:pStyle w:val="a3"/>
        <w:spacing w:after="0"/>
        <w:jc w:val="both"/>
        <w:rPr>
          <w:rFonts w:ascii="Verdana" w:hAnsi="Verdana"/>
          <w:b/>
          <w:color w:val="0070C0"/>
          <w:sz w:val="20"/>
          <w:szCs w:val="20"/>
        </w:rPr>
      </w:pPr>
    </w:p>
    <w:p w:rsidR="004C6FFC" w:rsidRDefault="004C6FFC" w:rsidP="004C6FFC">
      <w:pPr>
        <w:jc w:val="right"/>
        <w:rPr>
          <w:rFonts w:ascii="Verdana" w:hAnsi="Verdana"/>
          <w:b/>
          <w:sz w:val="20"/>
          <w:szCs w:val="20"/>
        </w:rPr>
      </w:pPr>
      <w:r>
        <w:rPr>
          <w:rFonts w:ascii="Verdana" w:hAnsi="Verdana"/>
          <w:b/>
          <w:sz w:val="20"/>
          <w:szCs w:val="20"/>
        </w:rPr>
        <w:t xml:space="preserve">ΜΑΝΩΛΗΣ ΣΤΕΡΓΙΟΥ   </w:t>
      </w:r>
    </w:p>
    <w:p w:rsidR="00824774" w:rsidRPr="00A32E85" w:rsidRDefault="004C6FFC" w:rsidP="00340B40">
      <w:pPr>
        <w:jc w:val="right"/>
        <w:rPr>
          <w:rFonts w:ascii="Verdana" w:hAnsi="Verdana"/>
          <w:b/>
          <w:sz w:val="20"/>
          <w:szCs w:val="20"/>
        </w:rPr>
      </w:pPr>
      <w:r>
        <w:rPr>
          <w:rFonts w:ascii="Verdana" w:hAnsi="Verdana"/>
          <w:b/>
          <w:sz w:val="20"/>
          <w:szCs w:val="20"/>
        </w:rPr>
        <w:t>ΔΗΜΑΡΧΟΣ ΒΕΛΒΕΝΤΟΥ</w:t>
      </w:r>
    </w:p>
    <w:sectPr w:rsidR="00824774" w:rsidRPr="00A32E85" w:rsidSect="00FD631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w:altName w:val="Arial"/>
    <w:panose1 w:val="00000000000000000000"/>
    <w:charset w:val="A1"/>
    <w:family w:val="swiss"/>
    <w:notTrueType/>
    <w:pitch w:val="default"/>
    <w:sig w:usb0="00000081" w:usb1="00000000" w:usb2="00000000" w:usb3="00000000" w:csb0="00000008"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7F08"/>
    <w:multiLevelType w:val="hybridMultilevel"/>
    <w:tmpl w:val="22AA1D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651119A"/>
    <w:multiLevelType w:val="hybridMultilevel"/>
    <w:tmpl w:val="300209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31A67C9"/>
    <w:multiLevelType w:val="hybridMultilevel"/>
    <w:tmpl w:val="AACE2A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29F3463"/>
    <w:multiLevelType w:val="hybridMultilevel"/>
    <w:tmpl w:val="DA0A32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3F32769"/>
    <w:multiLevelType w:val="hybridMultilevel"/>
    <w:tmpl w:val="B03A254A"/>
    <w:lvl w:ilvl="0" w:tplc="0408000F">
      <w:start w:val="1"/>
      <w:numFmt w:val="decimal"/>
      <w:lvlText w:val="%1."/>
      <w:lvlJc w:val="left"/>
      <w:pPr>
        <w:ind w:left="1778" w:hanging="360"/>
      </w:pPr>
      <w:rPr>
        <w:rFonts w:hint="default"/>
      </w:rPr>
    </w:lvl>
    <w:lvl w:ilvl="1" w:tplc="04080019" w:tentative="1">
      <w:start w:val="1"/>
      <w:numFmt w:val="lowerLetter"/>
      <w:lvlText w:val="%2."/>
      <w:lvlJc w:val="left"/>
      <w:pPr>
        <w:ind w:left="2498" w:hanging="360"/>
      </w:pPr>
    </w:lvl>
    <w:lvl w:ilvl="2" w:tplc="0408001B" w:tentative="1">
      <w:start w:val="1"/>
      <w:numFmt w:val="lowerRoman"/>
      <w:lvlText w:val="%3."/>
      <w:lvlJc w:val="right"/>
      <w:pPr>
        <w:ind w:left="3218" w:hanging="180"/>
      </w:pPr>
    </w:lvl>
    <w:lvl w:ilvl="3" w:tplc="0408000F" w:tentative="1">
      <w:start w:val="1"/>
      <w:numFmt w:val="decimal"/>
      <w:lvlText w:val="%4."/>
      <w:lvlJc w:val="left"/>
      <w:pPr>
        <w:ind w:left="3938" w:hanging="360"/>
      </w:pPr>
    </w:lvl>
    <w:lvl w:ilvl="4" w:tplc="04080019" w:tentative="1">
      <w:start w:val="1"/>
      <w:numFmt w:val="lowerLetter"/>
      <w:lvlText w:val="%5."/>
      <w:lvlJc w:val="left"/>
      <w:pPr>
        <w:ind w:left="4658" w:hanging="360"/>
      </w:pPr>
    </w:lvl>
    <w:lvl w:ilvl="5" w:tplc="0408001B" w:tentative="1">
      <w:start w:val="1"/>
      <w:numFmt w:val="lowerRoman"/>
      <w:lvlText w:val="%6."/>
      <w:lvlJc w:val="right"/>
      <w:pPr>
        <w:ind w:left="5378" w:hanging="180"/>
      </w:pPr>
    </w:lvl>
    <w:lvl w:ilvl="6" w:tplc="0408000F" w:tentative="1">
      <w:start w:val="1"/>
      <w:numFmt w:val="decimal"/>
      <w:lvlText w:val="%7."/>
      <w:lvlJc w:val="left"/>
      <w:pPr>
        <w:ind w:left="6098" w:hanging="360"/>
      </w:pPr>
    </w:lvl>
    <w:lvl w:ilvl="7" w:tplc="04080019" w:tentative="1">
      <w:start w:val="1"/>
      <w:numFmt w:val="lowerLetter"/>
      <w:lvlText w:val="%8."/>
      <w:lvlJc w:val="left"/>
      <w:pPr>
        <w:ind w:left="6818" w:hanging="360"/>
      </w:pPr>
    </w:lvl>
    <w:lvl w:ilvl="8" w:tplc="0408001B" w:tentative="1">
      <w:start w:val="1"/>
      <w:numFmt w:val="lowerRoman"/>
      <w:lvlText w:val="%9."/>
      <w:lvlJc w:val="right"/>
      <w:pPr>
        <w:ind w:left="7538" w:hanging="180"/>
      </w:pPr>
    </w:lvl>
  </w:abstractNum>
  <w:abstractNum w:abstractNumId="5">
    <w:nsid w:val="4E571A5D"/>
    <w:multiLevelType w:val="hybridMultilevel"/>
    <w:tmpl w:val="A58C68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7440D34"/>
    <w:multiLevelType w:val="hybridMultilevel"/>
    <w:tmpl w:val="24DA18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5E26ECA"/>
    <w:multiLevelType w:val="hybridMultilevel"/>
    <w:tmpl w:val="BCB29A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7"/>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0A9E"/>
    <w:rsid w:val="000939F4"/>
    <w:rsid w:val="000A016A"/>
    <w:rsid w:val="000C483C"/>
    <w:rsid w:val="000F722F"/>
    <w:rsid w:val="001327AE"/>
    <w:rsid w:val="001415E6"/>
    <w:rsid w:val="001651AC"/>
    <w:rsid w:val="001E71F7"/>
    <w:rsid w:val="00212286"/>
    <w:rsid w:val="00227180"/>
    <w:rsid w:val="00240F9C"/>
    <w:rsid w:val="00275213"/>
    <w:rsid w:val="002C620D"/>
    <w:rsid w:val="0032250A"/>
    <w:rsid w:val="00323EB1"/>
    <w:rsid w:val="00340B40"/>
    <w:rsid w:val="003446F5"/>
    <w:rsid w:val="00354C50"/>
    <w:rsid w:val="00363BD5"/>
    <w:rsid w:val="00441216"/>
    <w:rsid w:val="004643E9"/>
    <w:rsid w:val="0048316D"/>
    <w:rsid w:val="004B7D84"/>
    <w:rsid w:val="004C6FFC"/>
    <w:rsid w:val="004E3D82"/>
    <w:rsid w:val="0053038F"/>
    <w:rsid w:val="00544C69"/>
    <w:rsid w:val="005D60A4"/>
    <w:rsid w:val="005E43DE"/>
    <w:rsid w:val="00612A56"/>
    <w:rsid w:val="00630922"/>
    <w:rsid w:val="00712453"/>
    <w:rsid w:val="0075696D"/>
    <w:rsid w:val="00777945"/>
    <w:rsid w:val="007A3313"/>
    <w:rsid w:val="007B0BFE"/>
    <w:rsid w:val="007C7942"/>
    <w:rsid w:val="008001CD"/>
    <w:rsid w:val="00824774"/>
    <w:rsid w:val="008A08AB"/>
    <w:rsid w:val="008C0B2C"/>
    <w:rsid w:val="00916539"/>
    <w:rsid w:val="00930AC6"/>
    <w:rsid w:val="009A7497"/>
    <w:rsid w:val="009C3CBA"/>
    <w:rsid w:val="009D3EAC"/>
    <w:rsid w:val="009E1D49"/>
    <w:rsid w:val="00A32E85"/>
    <w:rsid w:val="00A47BEA"/>
    <w:rsid w:val="00A76493"/>
    <w:rsid w:val="00AA010D"/>
    <w:rsid w:val="00AC4370"/>
    <w:rsid w:val="00AD0F8A"/>
    <w:rsid w:val="00AD738B"/>
    <w:rsid w:val="00AE0A9E"/>
    <w:rsid w:val="00AF69D7"/>
    <w:rsid w:val="00B11B0E"/>
    <w:rsid w:val="00B22B96"/>
    <w:rsid w:val="00B86B15"/>
    <w:rsid w:val="00BF4323"/>
    <w:rsid w:val="00C07552"/>
    <w:rsid w:val="00C12EB0"/>
    <w:rsid w:val="00C364EE"/>
    <w:rsid w:val="00C41A82"/>
    <w:rsid w:val="00C71B78"/>
    <w:rsid w:val="00C903A1"/>
    <w:rsid w:val="00CB5EC3"/>
    <w:rsid w:val="00CC4282"/>
    <w:rsid w:val="00CD127A"/>
    <w:rsid w:val="00D02B67"/>
    <w:rsid w:val="00D14DC1"/>
    <w:rsid w:val="00D52E9B"/>
    <w:rsid w:val="00D6383B"/>
    <w:rsid w:val="00DB5E19"/>
    <w:rsid w:val="00DD59BE"/>
    <w:rsid w:val="00DD6113"/>
    <w:rsid w:val="00E06D1C"/>
    <w:rsid w:val="00E448EA"/>
    <w:rsid w:val="00F17908"/>
    <w:rsid w:val="00FD631D"/>
    <w:rsid w:val="00FE627D"/>
    <w:rsid w:val="00FF2B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31D"/>
  </w:style>
  <w:style w:type="paragraph" w:styleId="2">
    <w:name w:val="heading 2"/>
    <w:basedOn w:val="a"/>
    <w:next w:val="a"/>
    <w:link w:val="2Char"/>
    <w:uiPriority w:val="9"/>
    <w:unhideWhenUsed/>
    <w:qFormat/>
    <w:rsid w:val="00D638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A9E"/>
    <w:pPr>
      <w:ind w:left="720"/>
      <w:contextualSpacing/>
    </w:pPr>
  </w:style>
  <w:style w:type="paragraph" w:customStyle="1" w:styleId="Default">
    <w:name w:val="Default"/>
    <w:rsid w:val="00AE0A9E"/>
    <w:pPr>
      <w:autoSpaceDE w:val="0"/>
      <w:autoSpaceDN w:val="0"/>
      <w:adjustRightInd w:val="0"/>
      <w:spacing w:after="0" w:line="240" w:lineRule="auto"/>
    </w:pPr>
    <w:rPr>
      <w:rFonts w:ascii="Calibri" w:hAnsi="Calibri" w:cs="Calibri"/>
      <w:color w:val="000000"/>
      <w:sz w:val="24"/>
      <w:szCs w:val="24"/>
    </w:rPr>
  </w:style>
  <w:style w:type="character" w:customStyle="1" w:styleId="2Char">
    <w:name w:val="Επικεφαλίδα 2 Char"/>
    <w:basedOn w:val="a0"/>
    <w:link w:val="2"/>
    <w:uiPriority w:val="9"/>
    <w:rsid w:val="00D6383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33976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1601</Words>
  <Characters>8651</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2025-12-08T12:31:00Z</cp:lastPrinted>
  <dcterms:created xsi:type="dcterms:W3CDTF">2025-12-08T12:38:00Z</dcterms:created>
  <dcterms:modified xsi:type="dcterms:W3CDTF">2025-12-19T11:56:00Z</dcterms:modified>
</cp:coreProperties>
</file>